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4FC" w:rsidRPr="00C516D3" w:rsidRDefault="00E644FC" w:rsidP="00E644FC">
      <w:pPr>
        <w:pBdr>
          <w:top w:val="nil"/>
          <w:left w:val="nil"/>
          <w:bottom w:val="nil"/>
          <w:right w:val="nil"/>
          <w:between w:val="nil"/>
        </w:pBdr>
        <w:spacing w:after="0" w:line="360" w:lineRule="auto"/>
        <w:rPr>
          <w:rFonts w:ascii="Arial" w:eastAsia="Times New Roman" w:hAnsi="Arial" w:cs="Arial"/>
          <w:sz w:val="20"/>
          <w:szCs w:val="20"/>
          <w:lang w:eastAsia="pl-PL"/>
        </w:rPr>
      </w:pPr>
      <w:r w:rsidRPr="00C516D3">
        <w:rPr>
          <w:rFonts w:ascii="Arial" w:eastAsia="Times New Roman" w:hAnsi="Arial" w:cs="Arial"/>
          <w:b/>
          <w:color w:val="000000"/>
          <w:sz w:val="20"/>
          <w:szCs w:val="20"/>
          <w:lang w:eastAsia="pl-PL"/>
        </w:rPr>
        <w:t>MATERIAŁ NAUCZANIA Praktyka zawodowa</w:t>
      </w:r>
      <w:r w:rsidRPr="00C516D3">
        <w:rPr>
          <w:rFonts w:ascii="Arial" w:eastAsia="Times New Roman" w:hAnsi="Arial" w:cs="Arial"/>
          <w:i/>
          <w:color w:val="FF0000"/>
          <w:sz w:val="20"/>
          <w:szCs w:val="20"/>
          <w:lang w:eastAsia="pl-PL"/>
        </w:rPr>
        <w:br/>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3072"/>
        <w:gridCol w:w="1470"/>
        <w:gridCol w:w="2976"/>
        <w:gridCol w:w="3261"/>
        <w:gridCol w:w="1417"/>
      </w:tblGrid>
      <w:tr w:rsidR="00E644FC" w:rsidRPr="00C516D3" w:rsidTr="0035442F">
        <w:tc>
          <w:tcPr>
            <w:tcW w:w="1662" w:type="dxa"/>
            <w:vMerge w:val="restart"/>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Dział programowy</w:t>
            </w:r>
          </w:p>
        </w:tc>
        <w:tc>
          <w:tcPr>
            <w:tcW w:w="3072" w:type="dxa"/>
            <w:vMerge w:val="restart"/>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Tematy jednostek metodycznych</w:t>
            </w:r>
          </w:p>
        </w:tc>
        <w:tc>
          <w:tcPr>
            <w:tcW w:w="1470" w:type="dxa"/>
            <w:vMerge w:val="restart"/>
          </w:tcPr>
          <w:p w:rsidR="00E644FC" w:rsidRPr="00C516D3" w:rsidRDefault="00E644FC" w:rsidP="0035442F">
            <w:pPr>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pl-PL"/>
              </w:rPr>
            </w:pPr>
            <w:r w:rsidRPr="00C516D3">
              <w:rPr>
                <w:rFonts w:ascii="Arial" w:eastAsia="Times New Roman" w:hAnsi="Arial" w:cs="Arial"/>
                <w:sz w:val="20"/>
                <w:szCs w:val="20"/>
                <w:lang w:eastAsia="pl-PL"/>
              </w:rPr>
              <w:t>Liczba godz.</w:t>
            </w:r>
          </w:p>
        </w:tc>
        <w:tc>
          <w:tcPr>
            <w:tcW w:w="6237" w:type="dxa"/>
            <w:gridSpan w:val="2"/>
          </w:tcPr>
          <w:p w:rsidR="00E644FC" w:rsidRPr="00C516D3" w:rsidRDefault="00E644FC" w:rsidP="0035442F">
            <w:pPr>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pl-PL"/>
              </w:rPr>
            </w:pPr>
            <w:r w:rsidRPr="00C516D3">
              <w:rPr>
                <w:rFonts w:ascii="Arial" w:eastAsia="Times New Roman" w:hAnsi="Arial" w:cs="Arial"/>
                <w:sz w:val="20"/>
                <w:szCs w:val="20"/>
                <w:lang w:eastAsia="pl-PL"/>
              </w:rPr>
              <w:t>Wymagania programowe</w:t>
            </w:r>
          </w:p>
        </w:tc>
        <w:tc>
          <w:tcPr>
            <w:tcW w:w="1417"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Uwagi o realizacji</w:t>
            </w:r>
          </w:p>
        </w:tc>
      </w:tr>
      <w:tr w:rsidR="00E644FC" w:rsidRPr="00C516D3" w:rsidTr="0035442F">
        <w:tc>
          <w:tcPr>
            <w:tcW w:w="1662" w:type="dxa"/>
            <w:vMerge/>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p>
        </w:tc>
        <w:tc>
          <w:tcPr>
            <w:tcW w:w="3072" w:type="dxa"/>
            <w:vMerge/>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p>
        </w:tc>
        <w:tc>
          <w:tcPr>
            <w:tcW w:w="1470" w:type="dxa"/>
            <w:vMerge/>
          </w:tcPr>
          <w:p w:rsidR="00E644FC" w:rsidRPr="00C516D3" w:rsidRDefault="00E644FC" w:rsidP="0035442F">
            <w:pPr>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pl-PL"/>
              </w:rPr>
            </w:pPr>
          </w:p>
        </w:tc>
        <w:tc>
          <w:tcPr>
            <w:tcW w:w="2976"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Podstawowe</w:t>
            </w:r>
          </w:p>
          <w:p w:rsidR="00E644FC" w:rsidRPr="00C516D3" w:rsidRDefault="00E644FC" w:rsidP="0035442F">
            <w:pPr>
              <w:pBdr>
                <w:top w:val="nil"/>
                <w:left w:val="nil"/>
                <w:bottom w:val="nil"/>
                <w:right w:val="nil"/>
                <w:between w:val="nil"/>
              </w:pBdr>
              <w:spacing w:after="0" w:line="240" w:lineRule="auto"/>
              <w:rPr>
                <w:rFonts w:ascii="Times New Roman" w:eastAsia="Times New Roman" w:hAnsi="Times New Roman" w:cs="Times New Roman"/>
                <w:b/>
                <w:sz w:val="20"/>
                <w:szCs w:val="20"/>
                <w:lang w:eastAsia="pl-PL"/>
              </w:rPr>
            </w:pPr>
            <w:r w:rsidRPr="00C516D3">
              <w:rPr>
                <w:rFonts w:ascii="Arial" w:eastAsia="Times New Roman" w:hAnsi="Arial" w:cs="Arial"/>
                <w:b/>
                <w:sz w:val="20"/>
                <w:szCs w:val="20"/>
                <w:lang w:eastAsia="pl-PL"/>
              </w:rPr>
              <w:t>Uczeń potrafi:</w:t>
            </w:r>
          </w:p>
        </w:tc>
        <w:tc>
          <w:tcPr>
            <w:tcW w:w="3261"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Ponadpodstawowe</w:t>
            </w:r>
          </w:p>
          <w:p w:rsidR="00E644FC" w:rsidRPr="00C516D3" w:rsidRDefault="00E644FC" w:rsidP="0035442F">
            <w:pPr>
              <w:pBdr>
                <w:top w:val="nil"/>
                <w:left w:val="nil"/>
                <w:bottom w:val="nil"/>
                <w:right w:val="nil"/>
                <w:between w:val="nil"/>
              </w:pBdr>
              <w:spacing w:after="0" w:line="240" w:lineRule="auto"/>
              <w:rPr>
                <w:rFonts w:ascii="Times New Roman" w:eastAsia="Times New Roman" w:hAnsi="Times New Roman" w:cs="Times New Roman"/>
                <w:b/>
                <w:sz w:val="20"/>
                <w:szCs w:val="20"/>
                <w:lang w:eastAsia="pl-PL"/>
              </w:rPr>
            </w:pPr>
            <w:r w:rsidRPr="00C516D3">
              <w:rPr>
                <w:rFonts w:ascii="Arial" w:eastAsia="Times New Roman" w:hAnsi="Arial" w:cs="Arial"/>
                <w:b/>
                <w:sz w:val="20"/>
                <w:szCs w:val="20"/>
                <w:lang w:eastAsia="pl-PL"/>
              </w:rPr>
              <w:t>Uczeń potrafi:</w:t>
            </w:r>
          </w:p>
        </w:tc>
        <w:tc>
          <w:tcPr>
            <w:tcW w:w="1417"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Etap realizacji</w:t>
            </w:r>
          </w:p>
        </w:tc>
      </w:tr>
      <w:tr w:rsidR="00E644FC" w:rsidRPr="00C516D3" w:rsidTr="0035442F">
        <w:tc>
          <w:tcPr>
            <w:tcW w:w="1662" w:type="dxa"/>
            <w:vMerge w:val="restart"/>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I.</w:t>
            </w:r>
            <w:r w:rsidRPr="00C516D3">
              <w:rPr>
                <w:rFonts w:ascii="Times New Roman" w:eastAsia="Times New Roman" w:hAnsi="Times New Roman" w:cs="Times New Roman"/>
                <w:sz w:val="24"/>
                <w:szCs w:val="24"/>
                <w:lang w:eastAsia="pl-PL"/>
              </w:rPr>
              <w:t xml:space="preserve"> </w:t>
            </w:r>
            <w:r w:rsidRPr="00C516D3">
              <w:rPr>
                <w:rFonts w:ascii="Arial" w:eastAsia="Times New Roman" w:hAnsi="Arial" w:cs="Arial"/>
                <w:sz w:val="20"/>
                <w:szCs w:val="20"/>
                <w:lang w:eastAsia="pl-PL"/>
              </w:rPr>
              <w:t>Eksploatacja złóż</w:t>
            </w:r>
          </w:p>
        </w:tc>
        <w:tc>
          <w:tcPr>
            <w:tcW w:w="3072"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1. Roboty górnicze związane z drążeniem i utrzymaniem podziemnych wyrobisk górniczych</w:t>
            </w:r>
          </w:p>
        </w:tc>
        <w:tc>
          <w:tcPr>
            <w:tcW w:w="1470" w:type="dxa"/>
          </w:tcPr>
          <w:p w:rsidR="00E644FC" w:rsidRPr="00C516D3" w:rsidRDefault="00723E77" w:rsidP="0035442F">
            <w:pPr>
              <w:pBdr>
                <w:top w:val="nil"/>
                <w:left w:val="nil"/>
                <w:bottom w:val="nil"/>
                <w:right w:val="nil"/>
                <w:between w:val="nil"/>
              </w:pBd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28</w:t>
            </w:r>
          </w:p>
        </w:tc>
        <w:tc>
          <w:tcPr>
            <w:tcW w:w="2976"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rozróżniać sposoby wykonywania wyrobisk chodnikowych</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określić  zasady kierunku i niwelacji  wyrobiska korytarzowego</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kontrolować stan obudowy</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wykonać wzmacnianie obudowy wyrobisk korytarzowych</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określić zasady wykonania pobierki</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określić zasady przebudowy zawałów</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określić stan spągu</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klasyfikować obudowy górnicze ze względu na materiał wykonania, współpracę z górotworem</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rozróżniać wiązania obudowy drewnianej</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xml:space="preserve">- wyjaśnić oznaczenia stosowane w opisie </w:t>
            </w:r>
            <w:r w:rsidRPr="00C516D3">
              <w:rPr>
                <w:rFonts w:ascii="Arial" w:eastAsia="Times New Roman" w:hAnsi="Arial" w:cs="Arial"/>
                <w:sz w:val="20"/>
                <w:szCs w:val="20"/>
                <w:lang w:eastAsia="pl-PL"/>
              </w:rPr>
              <w:br/>
              <w:t xml:space="preserve">obudowy </w:t>
            </w:r>
            <w:proofErr w:type="spellStart"/>
            <w:r w:rsidRPr="00C516D3">
              <w:rPr>
                <w:rFonts w:ascii="Arial" w:eastAsia="Times New Roman" w:hAnsi="Arial" w:cs="Arial"/>
                <w:sz w:val="20"/>
                <w:szCs w:val="20"/>
                <w:lang w:eastAsia="pl-PL"/>
              </w:rPr>
              <w:t>łp</w:t>
            </w:r>
            <w:proofErr w:type="spellEnd"/>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rozpoznać elementy obudowy górniczej</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dobrać narzędzia niezbędne do zabudowy obudowy górniczej</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xml:space="preserve">- stawiać obudowę </w:t>
            </w:r>
            <w:r w:rsidRPr="00C516D3">
              <w:rPr>
                <w:rFonts w:ascii="Arial" w:eastAsia="Times New Roman" w:hAnsi="Arial" w:cs="Arial"/>
                <w:sz w:val="20"/>
                <w:szCs w:val="20"/>
                <w:lang w:eastAsia="pl-PL"/>
              </w:rPr>
              <w:br/>
              <w:t xml:space="preserve">drewnianą, </w:t>
            </w:r>
            <w:proofErr w:type="spellStart"/>
            <w:r w:rsidRPr="00C516D3">
              <w:rPr>
                <w:rFonts w:ascii="Arial" w:eastAsia="Times New Roman" w:hAnsi="Arial" w:cs="Arial"/>
                <w:sz w:val="20"/>
                <w:szCs w:val="20"/>
                <w:lang w:eastAsia="pl-PL"/>
              </w:rPr>
              <w:t>łp</w:t>
            </w:r>
            <w:proofErr w:type="spellEnd"/>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lastRenderedPageBreak/>
              <w:t>- wymienić elementy</w:t>
            </w:r>
            <w:r w:rsidRPr="00C516D3">
              <w:rPr>
                <w:rFonts w:ascii="Arial" w:eastAsia="Times New Roman" w:hAnsi="Arial" w:cs="Arial"/>
                <w:sz w:val="20"/>
                <w:szCs w:val="20"/>
                <w:lang w:eastAsia="pl-PL"/>
              </w:rPr>
              <w:br/>
              <w:t xml:space="preserve"> obudowy </w:t>
            </w:r>
            <w:proofErr w:type="spellStart"/>
            <w:r w:rsidRPr="00C516D3">
              <w:rPr>
                <w:rFonts w:ascii="Arial" w:eastAsia="Times New Roman" w:hAnsi="Arial" w:cs="Arial"/>
                <w:sz w:val="20"/>
                <w:szCs w:val="20"/>
                <w:lang w:eastAsia="pl-PL"/>
              </w:rPr>
              <w:t>łp</w:t>
            </w:r>
            <w:proofErr w:type="spellEnd"/>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określić sposoby wzmacniania obudowy wyrobisk korytarzowych</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xml:space="preserve">- dobrać narzędzia potrzebne do zabudowy stojaków stalowych, ciernych </w:t>
            </w:r>
            <w:r w:rsidRPr="00C516D3">
              <w:rPr>
                <w:rFonts w:ascii="Arial" w:eastAsia="Times New Roman" w:hAnsi="Arial" w:cs="Arial"/>
                <w:sz w:val="20"/>
                <w:szCs w:val="20"/>
                <w:lang w:eastAsia="pl-PL"/>
              </w:rPr>
              <w:br/>
              <w:t>i hydraulicznych</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stawiać i likwidować stojaki stalowe, cierne i hydrauliczne z wykorzystaniem odpowiednich narzędzi</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objaśnić sposób przebudowy wyrobisk korytarzowych</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rozróżniać kotwy stosowane w górnictwie podziemnym</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uzasadniać stosowanie obudowy kotwowej</w:t>
            </w:r>
          </w:p>
        </w:tc>
        <w:tc>
          <w:tcPr>
            <w:tcW w:w="3261"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lastRenderedPageBreak/>
              <w:t>- kontrolować kierunek wyrobiska korytarzowego</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określić zasady przebudowy wyrobiska korytarzowego z przybierką</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kontrolować stateczność wyrobiska</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wskazać parametry użytkowe obudów górniczych</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wykonać zabudowę wzmocnień obudowy wyrobisk korytarzowych</w:t>
            </w:r>
          </w:p>
        </w:tc>
        <w:tc>
          <w:tcPr>
            <w:tcW w:w="1417" w:type="dxa"/>
          </w:tcPr>
          <w:p w:rsidR="00E644FC" w:rsidRPr="00C516D3" w:rsidRDefault="00723E77" w:rsidP="0035442F">
            <w:pPr>
              <w:pBdr>
                <w:top w:val="nil"/>
                <w:left w:val="nil"/>
                <w:bottom w:val="nil"/>
                <w:right w:val="nil"/>
                <w:between w:val="nil"/>
              </w:pBd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Klasa II</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p>
        </w:tc>
      </w:tr>
      <w:tr w:rsidR="00E644FC" w:rsidRPr="00C516D3" w:rsidTr="0035442F">
        <w:tc>
          <w:tcPr>
            <w:tcW w:w="1662" w:type="dxa"/>
            <w:vMerge/>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p>
        </w:tc>
        <w:tc>
          <w:tcPr>
            <w:tcW w:w="3072"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2. Metody drążenia podziemnych wyrobisk górniczych</w:t>
            </w:r>
          </w:p>
        </w:tc>
        <w:tc>
          <w:tcPr>
            <w:tcW w:w="1470" w:type="dxa"/>
          </w:tcPr>
          <w:p w:rsidR="00E644FC" w:rsidRPr="00C516D3" w:rsidRDefault="00723E77" w:rsidP="0035442F">
            <w:pPr>
              <w:pBdr>
                <w:top w:val="nil"/>
                <w:left w:val="nil"/>
                <w:bottom w:val="nil"/>
                <w:right w:val="nil"/>
                <w:between w:val="nil"/>
              </w:pBd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7</w:t>
            </w:r>
          </w:p>
        </w:tc>
        <w:tc>
          <w:tcPr>
            <w:tcW w:w="2976"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xml:space="preserve">- przedstawiać metody drążenia wyrobisk udostępniających </w:t>
            </w:r>
            <w:r w:rsidRPr="00C516D3">
              <w:rPr>
                <w:rFonts w:ascii="Arial" w:eastAsia="Times New Roman" w:hAnsi="Arial" w:cs="Arial"/>
                <w:sz w:val="20"/>
                <w:szCs w:val="20"/>
                <w:lang w:eastAsia="pl-PL"/>
              </w:rPr>
              <w:br/>
              <w:t>i przygotowawczych</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xml:space="preserve">- przedstawiać metody urabiania skał </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dobrać narzędzia wykorzystywane do ręcznego urabiania skał</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przedstawiać metodę urabiania skał za pomocą kombajnów chodnikowych</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opisać strukturę grupy</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wskazać cechy przywództwa</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podać przykłady dobrych praktyk współpracy w grupie</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planować działania zespołu</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wskazać poszczególne zadania członkom grupy</w:t>
            </w:r>
          </w:p>
        </w:tc>
        <w:tc>
          <w:tcPr>
            <w:tcW w:w="3261"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dobrać metodę drążenia wyrobiska</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analizować dokumentację robót przodkowych</w:t>
            </w:r>
          </w:p>
        </w:tc>
        <w:tc>
          <w:tcPr>
            <w:tcW w:w="1417" w:type="dxa"/>
          </w:tcPr>
          <w:p w:rsidR="00E644FC" w:rsidRPr="00C516D3" w:rsidRDefault="00723E77" w:rsidP="0035442F">
            <w:pPr>
              <w:pBdr>
                <w:top w:val="nil"/>
                <w:left w:val="nil"/>
                <w:bottom w:val="nil"/>
                <w:right w:val="nil"/>
                <w:between w:val="nil"/>
              </w:pBd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Klasa II</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p>
        </w:tc>
      </w:tr>
      <w:tr w:rsidR="00E644FC" w:rsidRPr="00C516D3" w:rsidTr="0035442F">
        <w:tc>
          <w:tcPr>
            <w:tcW w:w="1662" w:type="dxa"/>
            <w:vMerge/>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p>
        </w:tc>
        <w:tc>
          <w:tcPr>
            <w:tcW w:w="3072"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3.</w:t>
            </w:r>
            <w:r w:rsidRPr="00C516D3">
              <w:rPr>
                <w:rFonts w:ascii="Times New Roman" w:eastAsia="Times New Roman" w:hAnsi="Times New Roman" w:cs="Times New Roman"/>
                <w:sz w:val="24"/>
                <w:szCs w:val="24"/>
                <w:lang w:eastAsia="pl-PL"/>
              </w:rPr>
              <w:t xml:space="preserve"> </w:t>
            </w:r>
            <w:r w:rsidRPr="00C516D3">
              <w:rPr>
                <w:rFonts w:ascii="Arial" w:eastAsia="Times New Roman" w:hAnsi="Arial" w:cs="Arial"/>
                <w:sz w:val="20"/>
                <w:szCs w:val="20"/>
                <w:lang w:eastAsia="pl-PL"/>
              </w:rPr>
              <w:t>Roboty górnicze związane z likwidacją podziemnych wyrobisk górniczych</w:t>
            </w:r>
          </w:p>
        </w:tc>
        <w:tc>
          <w:tcPr>
            <w:tcW w:w="1470" w:type="dxa"/>
          </w:tcPr>
          <w:p w:rsidR="00E644FC" w:rsidRPr="00C516D3" w:rsidRDefault="000A7BEB" w:rsidP="0035442F">
            <w:pPr>
              <w:pBdr>
                <w:top w:val="nil"/>
                <w:left w:val="nil"/>
                <w:bottom w:val="nil"/>
                <w:right w:val="nil"/>
                <w:between w:val="nil"/>
              </w:pBd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21</w:t>
            </w:r>
          </w:p>
        </w:tc>
        <w:tc>
          <w:tcPr>
            <w:tcW w:w="2976"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rozróżniać sposoby likwidacji wyrobisk</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rozróżniać likwidację wyrobisk poprzez zawał całkowity i częściowy</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określić likwidację wyrobisk za pomocą podsadzki</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dobierać zespół do wykonywanego zadania</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określić role poszczególnych członków zespołu</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przydzielić zadania członkom zespołu</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xml:space="preserve">- przewidzieć skutki niewłaściwego doboru osób </w:t>
            </w:r>
            <w:r w:rsidRPr="00C516D3">
              <w:rPr>
                <w:rFonts w:ascii="Arial" w:eastAsia="Times New Roman" w:hAnsi="Arial" w:cs="Arial"/>
                <w:sz w:val="20"/>
                <w:szCs w:val="20"/>
                <w:lang w:eastAsia="pl-PL"/>
              </w:rPr>
              <w:br/>
              <w:t>do zadań</w:t>
            </w:r>
          </w:p>
        </w:tc>
        <w:tc>
          <w:tcPr>
            <w:tcW w:w="3261"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xml:space="preserve">- rozróżniać materiały stosowane do podsadzki </w:t>
            </w:r>
          </w:p>
        </w:tc>
        <w:tc>
          <w:tcPr>
            <w:tcW w:w="1417" w:type="dxa"/>
          </w:tcPr>
          <w:p w:rsidR="00E644FC" w:rsidRPr="00C516D3" w:rsidRDefault="00723E77" w:rsidP="0035442F">
            <w:pPr>
              <w:pBdr>
                <w:top w:val="nil"/>
                <w:left w:val="nil"/>
                <w:bottom w:val="nil"/>
                <w:right w:val="nil"/>
                <w:between w:val="nil"/>
              </w:pBd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Klasa II</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p>
        </w:tc>
      </w:tr>
      <w:tr w:rsidR="00E644FC" w:rsidRPr="00C516D3" w:rsidTr="0035442F">
        <w:tc>
          <w:tcPr>
            <w:tcW w:w="1662" w:type="dxa"/>
            <w:vMerge/>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p>
        </w:tc>
        <w:tc>
          <w:tcPr>
            <w:tcW w:w="3072"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4. Parametry drążenia i przebudowy podziemnych wyrobisk górniczych</w:t>
            </w:r>
          </w:p>
        </w:tc>
        <w:tc>
          <w:tcPr>
            <w:tcW w:w="1470" w:type="dxa"/>
          </w:tcPr>
          <w:p w:rsidR="00E644FC" w:rsidRPr="00C516D3" w:rsidRDefault="00723E77" w:rsidP="0035442F">
            <w:pPr>
              <w:pBdr>
                <w:top w:val="nil"/>
                <w:left w:val="nil"/>
                <w:bottom w:val="nil"/>
                <w:right w:val="nil"/>
                <w:between w:val="nil"/>
              </w:pBd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21</w:t>
            </w:r>
          </w:p>
        </w:tc>
        <w:tc>
          <w:tcPr>
            <w:tcW w:w="2976"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określić kształt i przekrój wyrobiska</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określić nachylenie i kierunek wyrobiska</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dokonać pomiarów kierunku i niwelacji wyrobiska</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p>
        </w:tc>
        <w:tc>
          <w:tcPr>
            <w:tcW w:w="3261"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określić parametry przebudowy wyrobiska</w:t>
            </w:r>
          </w:p>
        </w:tc>
        <w:tc>
          <w:tcPr>
            <w:tcW w:w="1417" w:type="dxa"/>
          </w:tcPr>
          <w:p w:rsidR="00E644FC" w:rsidRPr="00C516D3" w:rsidRDefault="00723E77" w:rsidP="0035442F">
            <w:pPr>
              <w:pBdr>
                <w:top w:val="nil"/>
                <w:left w:val="nil"/>
                <w:bottom w:val="nil"/>
                <w:right w:val="nil"/>
                <w:between w:val="nil"/>
              </w:pBd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Klasa II</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p>
        </w:tc>
      </w:tr>
      <w:tr w:rsidR="00E644FC" w:rsidRPr="00C516D3" w:rsidTr="0035442F">
        <w:tc>
          <w:tcPr>
            <w:tcW w:w="1662" w:type="dxa"/>
            <w:vMerge/>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p>
        </w:tc>
        <w:tc>
          <w:tcPr>
            <w:tcW w:w="3072"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5. Zasady wykonywania robót strzałowych</w:t>
            </w:r>
          </w:p>
        </w:tc>
        <w:tc>
          <w:tcPr>
            <w:tcW w:w="1470" w:type="dxa"/>
          </w:tcPr>
          <w:p w:rsidR="00E644FC" w:rsidRPr="00C516D3" w:rsidRDefault="00D6568E" w:rsidP="0035442F">
            <w:pPr>
              <w:pBdr>
                <w:top w:val="nil"/>
                <w:left w:val="nil"/>
                <w:bottom w:val="nil"/>
                <w:right w:val="nil"/>
                <w:between w:val="nil"/>
              </w:pBd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21</w:t>
            </w:r>
          </w:p>
        </w:tc>
        <w:tc>
          <w:tcPr>
            <w:tcW w:w="2976"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przedstawiać metodę urabiania skał za pomocą materiałów wybuchowych</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posługiwać się dokumentacją robót strzałowych</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określić zawartość metryki strzałowej:</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a. części opisowej</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b. części rysunkowej</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xml:space="preserve">- rozróżniać materiały wybuchowe i sprzęt strzałowy </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dokonać podziału górniczych materiałów wybuchowych pod względem bezpieczeństwa wobec metanu i pyłu węglowego</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lastRenderedPageBreak/>
              <w:t>- wymienić warunki stawiane górniczym materiałom wybuchowym</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rozróżniać opakowania górniczych materiałów wybuchowych</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klasyfikować środki zapalające</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wymienić przyrządy do pomiaru oporu obwodów strzałowych i prądów błądzących</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klasyfikować przyrządy do pomiaru oporu obwodów strzałowych i prądów błądzących</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rozróżniać obwody strzałowe</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obliczać oporność obwodów strzałowych</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przygotować wiercenie otworów strzałowych</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wiercić otwory strzałowe</w:t>
            </w:r>
          </w:p>
        </w:tc>
        <w:tc>
          <w:tcPr>
            <w:tcW w:w="3261"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lastRenderedPageBreak/>
              <w:t xml:space="preserve">- dokonać podziału górniczych materiałów wybuchowych pod względem składu chemicznego </w:t>
            </w:r>
            <w:r w:rsidRPr="00C516D3">
              <w:rPr>
                <w:rFonts w:ascii="Arial" w:eastAsia="Times New Roman" w:hAnsi="Arial" w:cs="Arial"/>
                <w:sz w:val="20"/>
                <w:szCs w:val="20"/>
                <w:lang w:eastAsia="pl-PL"/>
              </w:rPr>
              <w:br/>
              <w:t>i postaci fizyczne</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rozróżniać środki inicjujące</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p>
        </w:tc>
        <w:tc>
          <w:tcPr>
            <w:tcW w:w="1417" w:type="dxa"/>
          </w:tcPr>
          <w:p w:rsidR="00E644FC" w:rsidRPr="00C516D3" w:rsidRDefault="00723E77" w:rsidP="0035442F">
            <w:pPr>
              <w:pBdr>
                <w:top w:val="nil"/>
                <w:left w:val="nil"/>
                <w:bottom w:val="nil"/>
                <w:right w:val="nil"/>
                <w:between w:val="nil"/>
              </w:pBd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Klasa II</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p>
        </w:tc>
      </w:tr>
      <w:tr w:rsidR="00E644FC" w:rsidRPr="00C516D3" w:rsidTr="0035442F">
        <w:tc>
          <w:tcPr>
            <w:tcW w:w="1662" w:type="dxa"/>
            <w:vMerge/>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p>
        </w:tc>
        <w:tc>
          <w:tcPr>
            <w:tcW w:w="3072"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6. Zabezpieczenie podziemnych wyrobisk górniczych</w:t>
            </w:r>
          </w:p>
        </w:tc>
        <w:tc>
          <w:tcPr>
            <w:tcW w:w="1470" w:type="dxa"/>
          </w:tcPr>
          <w:p w:rsidR="00E644FC" w:rsidRPr="00C516D3" w:rsidRDefault="00D6568E" w:rsidP="0035442F">
            <w:pPr>
              <w:pBdr>
                <w:top w:val="nil"/>
                <w:left w:val="nil"/>
                <w:bottom w:val="nil"/>
                <w:right w:val="nil"/>
                <w:between w:val="nil"/>
              </w:pBd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21</w:t>
            </w:r>
          </w:p>
        </w:tc>
        <w:tc>
          <w:tcPr>
            <w:tcW w:w="2976"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rozróżniać sposoby zabezpieczeń podziemnych wyrobisk górniczych</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rozróżniać elementy zabezpieczające podziemne wyrobiska górnicze</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wykonać roboty związane z zabezpieczaniem podziemnych wyrobisk górniczych</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ustalić kolejność wykonywania zadań</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xml:space="preserve">- wydać dyspozycje osobom wykonującym poszczególne zadania </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lastRenderedPageBreak/>
              <w:t>- określić sposoby monitorowania procesu wykonywania zadań</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stosować techniki komunikowania się</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xml:space="preserve">- stosować metody motywowania </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udzielić motywującej informacji zwrotnej członkom zespołu</w:t>
            </w:r>
          </w:p>
        </w:tc>
        <w:tc>
          <w:tcPr>
            <w:tcW w:w="3261"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p>
        </w:tc>
        <w:tc>
          <w:tcPr>
            <w:tcW w:w="1417" w:type="dxa"/>
          </w:tcPr>
          <w:p w:rsidR="00E644FC" w:rsidRPr="00C516D3" w:rsidRDefault="00723E77" w:rsidP="0035442F">
            <w:pPr>
              <w:pBdr>
                <w:top w:val="nil"/>
                <w:left w:val="nil"/>
                <w:bottom w:val="nil"/>
                <w:right w:val="nil"/>
                <w:between w:val="nil"/>
              </w:pBd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Klasa II</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p>
        </w:tc>
      </w:tr>
      <w:tr w:rsidR="00E644FC" w:rsidRPr="00C516D3" w:rsidTr="0035442F">
        <w:tc>
          <w:tcPr>
            <w:tcW w:w="1662" w:type="dxa"/>
            <w:vMerge/>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p>
        </w:tc>
        <w:tc>
          <w:tcPr>
            <w:tcW w:w="3072"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7. Urządzenia i elementy wentylacji i klimatyzacji</w:t>
            </w:r>
          </w:p>
        </w:tc>
        <w:tc>
          <w:tcPr>
            <w:tcW w:w="1470" w:type="dxa"/>
          </w:tcPr>
          <w:p w:rsidR="00E644FC" w:rsidRPr="00C516D3" w:rsidRDefault="00D6568E" w:rsidP="0035442F">
            <w:pPr>
              <w:pBdr>
                <w:top w:val="nil"/>
                <w:left w:val="nil"/>
                <w:bottom w:val="nil"/>
                <w:right w:val="nil"/>
                <w:between w:val="nil"/>
              </w:pBd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7</w:t>
            </w:r>
          </w:p>
        </w:tc>
        <w:tc>
          <w:tcPr>
            <w:tcW w:w="2976"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wymienić zasady montażu urządzeń i elementów wentylacji i klimatyzacji</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xml:space="preserve">- rozróżniać urządzenia </w:t>
            </w:r>
            <w:r w:rsidRPr="00C516D3">
              <w:rPr>
                <w:rFonts w:ascii="Arial" w:eastAsia="Times New Roman" w:hAnsi="Arial" w:cs="Arial"/>
                <w:sz w:val="20"/>
                <w:szCs w:val="20"/>
                <w:lang w:eastAsia="pl-PL"/>
              </w:rPr>
              <w:br/>
              <w:t xml:space="preserve">i elementy niezbędne </w:t>
            </w:r>
            <w:r w:rsidRPr="00C516D3">
              <w:rPr>
                <w:rFonts w:ascii="Arial" w:eastAsia="Times New Roman" w:hAnsi="Arial" w:cs="Arial"/>
                <w:sz w:val="20"/>
                <w:szCs w:val="20"/>
                <w:lang w:eastAsia="pl-PL"/>
              </w:rPr>
              <w:br/>
              <w:t>do wykonania wentylacji</w:t>
            </w:r>
            <w:r w:rsidRPr="00C516D3">
              <w:rPr>
                <w:rFonts w:ascii="Arial" w:eastAsia="Times New Roman" w:hAnsi="Arial" w:cs="Arial"/>
                <w:sz w:val="20"/>
                <w:szCs w:val="20"/>
                <w:lang w:eastAsia="pl-PL"/>
              </w:rPr>
              <w:br/>
              <w:t xml:space="preserve"> i klimatyzacji</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xml:space="preserve">- wykonać montaż urządzeń </w:t>
            </w:r>
            <w:r w:rsidRPr="00C516D3">
              <w:rPr>
                <w:rFonts w:ascii="Arial" w:eastAsia="Times New Roman" w:hAnsi="Arial" w:cs="Arial"/>
                <w:sz w:val="20"/>
                <w:szCs w:val="20"/>
                <w:lang w:eastAsia="pl-PL"/>
              </w:rPr>
              <w:br/>
              <w:t>i elementów miejscowej wentylacji</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określić sposoby kontroli pracy zespołu</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określić metody oceniania efektów pracy poszczególnych członków zespołu</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dokonać oceny zespołu</w:t>
            </w:r>
          </w:p>
        </w:tc>
        <w:tc>
          <w:tcPr>
            <w:tcW w:w="3261"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p>
        </w:tc>
        <w:tc>
          <w:tcPr>
            <w:tcW w:w="1417" w:type="dxa"/>
          </w:tcPr>
          <w:p w:rsidR="00E644FC" w:rsidRPr="00C516D3" w:rsidRDefault="00723E77" w:rsidP="0035442F">
            <w:pPr>
              <w:pBdr>
                <w:top w:val="nil"/>
                <w:left w:val="nil"/>
                <w:bottom w:val="nil"/>
                <w:right w:val="nil"/>
                <w:between w:val="nil"/>
              </w:pBd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Klasa I</w:t>
            </w:r>
            <w:r w:rsidR="00E644FC" w:rsidRPr="00C516D3">
              <w:rPr>
                <w:rFonts w:ascii="Arial" w:eastAsia="Times New Roman" w:hAnsi="Arial" w:cs="Arial"/>
                <w:sz w:val="20"/>
                <w:szCs w:val="20"/>
                <w:lang w:eastAsia="pl-PL"/>
              </w:rPr>
              <w:t>I</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p>
        </w:tc>
      </w:tr>
      <w:tr w:rsidR="00E644FC" w:rsidRPr="00C516D3" w:rsidTr="0035442F">
        <w:tc>
          <w:tcPr>
            <w:tcW w:w="1662" w:type="dxa"/>
            <w:vMerge/>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p>
        </w:tc>
        <w:tc>
          <w:tcPr>
            <w:tcW w:w="3072"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8. Obsługiwanie urządzeń wentylacyjnych i klimatyzacyjnych</w:t>
            </w:r>
            <w:r w:rsidRPr="00C516D3">
              <w:rPr>
                <w:rFonts w:ascii="Arial" w:eastAsia="Times New Roman" w:hAnsi="Arial" w:cs="Arial"/>
                <w:sz w:val="20"/>
                <w:szCs w:val="20"/>
                <w:lang w:eastAsia="pl-PL"/>
              </w:rPr>
              <w:tab/>
            </w:r>
          </w:p>
        </w:tc>
        <w:tc>
          <w:tcPr>
            <w:tcW w:w="1470" w:type="dxa"/>
          </w:tcPr>
          <w:p w:rsidR="00E644FC" w:rsidRPr="00C516D3" w:rsidRDefault="00D6568E" w:rsidP="0035442F">
            <w:pPr>
              <w:pBdr>
                <w:top w:val="nil"/>
                <w:left w:val="nil"/>
                <w:bottom w:val="nil"/>
                <w:right w:val="nil"/>
                <w:between w:val="nil"/>
              </w:pBd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14</w:t>
            </w:r>
          </w:p>
        </w:tc>
        <w:tc>
          <w:tcPr>
            <w:tcW w:w="2976"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xml:space="preserve">- sprawdzić stan techniczny urządzeń wentylacyjnych </w:t>
            </w:r>
            <w:r w:rsidRPr="00C516D3">
              <w:rPr>
                <w:rFonts w:ascii="Arial" w:eastAsia="Times New Roman" w:hAnsi="Arial" w:cs="Arial"/>
                <w:sz w:val="20"/>
                <w:szCs w:val="20"/>
                <w:lang w:eastAsia="pl-PL"/>
              </w:rPr>
              <w:br/>
              <w:t>i klimatyzacyjnych przed uruchomieniem</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uruchomić urządzenia wentylacyjne i klimatyzacyjne</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p>
        </w:tc>
        <w:tc>
          <w:tcPr>
            <w:tcW w:w="3261" w:type="dxa"/>
          </w:tcPr>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xml:space="preserve">- obsługiwać urządzenia wentylacyjne zgodnie z zasadami bezpiecznej obsługi urządzeń </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obsługiwać urządzenia klimatyzacyjne zgodnie z zasadami bezpiecznej obsługi urządzeń</w:t>
            </w:r>
          </w:p>
        </w:tc>
        <w:tc>
          <w:tcPr>
            <w:tcW w:w="1417" w:type="dxa"/>
          </w:tcPr>
          <w:p w:rsidR="00E644FC" w:rsidRPr="00C516D3" w:rsidRDefault="00723E77" w:rsidP="0035442F">
            <w:pPr>
              <w:pBdr>
                <w:top w:val="nil"/>
                <w:left w:val="nil"/>
                <w:bottom w:val="nil"/>
                <w:right w:val="nil"/>
                <w:between w:val="nil"/>
              </w:pBd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Klasa II</w:t>
            </w:r>
          </w:p>
          <w:p w:rsidR="00E644FC" w:rsidRPr="00C516D3" w:rsidRDefault="00E644FC" w:rsidP="0035442F">
            <w:pPr>
              <w:pBdr>
                <w:top w:val="nil"/>
                <w:left w:val="nil"/>
                <w:bottom w:val="nil"/>
                <w:right w:val="nil"/>
                <w:between w:val="nil"/>
              </w:pBdr>
              <w:spacing w:after="0" w:line="240" w:lineRule="auto"/>
              <w:rPr>
                <w:rFonts w:ascii="Arial" w:eastAsia="Times New Roman" w:hAnsi="Arial" w:cs="Arial"/>
                <w:sz w:val="20"/>
                <w:szCs w:val="20"/>
                <w:lang w:eastAsia="pl-PL"/>
              </w:rPr>
            </w:pPr>
          </w:p>
        </w:tc>
      </w:tr>
    </w:tbl>
    <w:p w:rsidR="00E644FC" w:rsidRDefault="00E644FC" w:rsidP="00E644FC">
      <w:pPr>
        <w:pBdr>
          <w:top w:val="nil"/>
          <w:left w:val="nil"/>
          <w:bottom w:val="nil"/>
          <w:right w:val="nil"/>
          <w:between w:val="nil"/>
        </w:pBdr>
        <w:spacing w:after="0" w:line="360" w:lineRule="auto"/>
        <w:rPr>
          <w:rFonts w:ascii="Arial" w:eastAsia="Times New Roman" w:hAnsi="Arial" w:cs="Arial"/>
          <w:color w:val="000000"/>
          <w:sz w:val="20"/>
          <w:szCs w:val="20"/>
          <w:lang w:eastAsia="pl-PL"/>
        </w:rPr>
      </w:pPr>
    </w:p>
    <w:p w:rsidR="004D7AAC" w:rsidRDefault="004D7AAC" w:rsidP="00E644FC">
      <w:pPr>
        <w:pBdr>
          <w:top w:val="nil"/>
          <w:left w:val="nil"/>
          <w:bottom w:val="nil"/>
          <w:right w:val="nil"/>
          <w:between w:val="nil"/>
        </w:pBdr>
        <w:spacing w:after="0" w:line="360" w:lineRule="auto"/>
        <w:rPr>
          <w:rFonts w:ascii="Arial" w:eastAsia="Times New Roman" w:hAnsi="Arial" w:cs="Arial"/>
          <w:color w:val="000000"/>
          <w:sz w:val="20"/>
          <w:szCs w:val="20"/>
          <w:lang w:eastAsia="pl-PL"/>
        </w:rPr>
      </w:pPr>
    </w:p>
    <w:p w:rsidR="004D7AAC" w:rsidRPr="00C516D3" w:rsidRDefault="004D7AAC" w:rsidP="00E644FC">
      <w:pPr>
        <w:pBdr>
          <w:top w:val="nil"/>
          <w:left w:val="nil"/>
          <w:bottom w:val="nil"/>
          <w:right w:val="nil"/>
          <w:between w:val="nil"/>
        </w:pBdr>
        <w:spacing w:after="0" w:line="360" w:lineRule="auto"/>
        <w:rPr>
          <w:rFonts w:ascii="Arial" w:eastAsia="Times New Roman" w:hAnsi="Arial" w:cs="Arial"/>
          <w:color w:val="000000"/>
          <w:sz w:val="20"/>
          <w:szCs w:val="20"/>
          <w:lang w:eastAsia="pl-PL"/>
        </w:rPr>
      </w:pPr>
    </w:p>
    <w:p w:rsidR="00E644FC" w:rsidRPr="00C516D3" w:rsidRDefault="00E644FC" w:rsidP="00E644FC">
      <w:pPr>
        <w:pBdr>
          <w:top w:val="nil"/>
          <w:left w:val="nil"/>
          <w:bottom w:val="nil"/>
          <w:right w:val="nil"/>
          <w:between w:val="nil"/>
        </w:pBdr>
        <w:spacing w:after="0" w:line="360" w:lineRule="auto"/>
        <w:jc w:val="both"/>
        <w:rPr>
          <w:rFonts w:ascii="Arial" w:eastAsia="Times New Roman" w:hAnsi="Arial" w:cs="Arial"/>
          <w:b/>
          <w:bCs/>
          <w:color w:val="000000"/>
          <w:sz w:val="20"/>
          <w:szCs w:val="20"/>
          <w:lang w:eastAsia="pl-PL"/>
        </w:rPr>
      </w:pPr>
    </w:p>
    <w:p w:rsidR="00E644FC" w:rsidRPr="00C516D3" w:rsidRDefault="00E644FC" w:rsidP="00E644FC">
      <w:pPr>
        <w:pBdr>
          <w:top w:val="nil"/>
          <w:left w:val="nil"/>
          <w:bottom w:val="nil"/>
          <w:right w:val="nil"/>
          <w:between w:val="nil"/>
        </w:pBdr>
        <w:spacing w:after="0" w:line="276" w:lineRule="auto"/>
        <w:jc w:val="both"/>
        <w:rPr>
          <w:rFonts w:ascii="Arial" w:eastAsia="Times New Roman" w:hAnsi="Arial" w:cs="Arial"/>
          <w:color w:val="000000"/>
          <w:sz w:val="20"/>
          <w:szCs w:val="20"/>
          <w:lang w:eastAsia="pl-PL"/>
        </w:rPr>
      </w:pPr>
      <w:r w:rsidRPr="00C516D3">
        <w:rPr>
          <w:rFonts w:ascii="Arial" w:eastAsia="Times New Roman" w:hAnsi="Arial" w:cs="Arial"/>
          <w:b/>
          <w:color w:val="000000"/>
          <w:sz w:val="20"/>
          <w:szCs w:val="20"/>
          <w:lang w:eastAsia="pl-PL"/>
        </w:rPr>
        <w:lastRenderedPageBreak/>
        <w:t>PROCEDURY OSIĄGANIA CELÓW KSZTAŁCENIA PRZEDMIOTU</w:t>
      </w:r>
    </w:p>
    <w:p w:rsidR="00E644FC" w:rsidRPr="00C516D3" w:rsidRDefault="00E644FC" w:rsidP="00E644FC">
      <w:pPr>
        <w:pBdr>
          <w:top w:val="nil"/>
          <w:left w:val="nil"/>
          <w:bottom w:val="nil"/>
          <w:right w:val="nil"/>
          <w:between w:val="nil"/>
        </w:pBdr>
        <w:spacing w:after="0" w:line="276" w:lineRule="auto"/>
        <w:jc w:val="both"/>
        <w:rPr>
          <w:rFonts w:ascii="Arial" w:eastAsia="Times New Roman" w:hAnsi="Arial" w:cs="Arial"/>
          <w:sz w:val="20"/>
          <w:szCs w:val="20"/>
          <w:lang w:eastAsia="pl-PL"/>
        </w:rPr>
      </w:pPr>
      <w:r w:rsidRPr="00C516D3">
        <w:rPr>
          <w:rFonts w:ascii="Arial" w:eastAsia="Times New Roman" w:hAnsi="Arial" w:cs="Arial"/>
          <w:sz w:val="20"/>
          <w:szCs w:val="20"/>
          <w:lang w:eastAsia="pl-PL"/>
        </w:rPr>
        <w:t>Warunkiem osiągania założonych efektów kształcenia w zakresie przedmiotu Praktyka zawodowa jest opracowanie odpowiednich dla danego zawodu procedur a w tym:</w:t>
      </w:r>
    </w:p>
    <w:p w:rsidR="00E644FC" w:rsidRPr="00C516D3" w:rsidRDefault="00E644FC" w:rsidP="00E644FC">
      <w:pPr>
        <w:numPr>
          <w:ilvl w:val="0"/>
          <w:numId w:val="1"/>
        </w:numPr>
        <w:pBdr>
          <w:top w:val="nil"/>
          <w:left w:val="nil"/>
          <w:bottom w:val="nil"/>
          <w:right w:val="nil"/>
          <w:between w:val="nil"/>
        </w:pBdr>
        <w:spacing w:after="0" w:line="276" w:lineRule="auto"/>
        <w:jc w:val="both"/>
        <w:rPr>
          <w:rFonts w:ascii="Arial" w:eastAsia="Times New Roman" w:hAnsi="Arial" w:cs="Arial"/>
          <w:b/>
          <w:sz w:val="20"/>
          <w:szCs w:val="20"/>
          <w:lang w:eastAsia="pl-PL"/>
        </w:rPr>
      </w:pPr>
      <w:r w:rsidRPr="00C516D3">
        <w:rPr>
          <w:rFonts w:ascii="Arial" w:eastAsia="Times New Roman" w:hAnsi="Arial" w:cs="Arial"/>
          <w:sz w:val="20"/>
          <w:szCs w:val="20"/>
          <w:lang w:eastAsia="pl-PL"/>
        </w:rPr>
        <w:t>zaplanowanie praktyk (wskazanie celów szczególnych jakie powinny zostać osiągnięte),</w:t>
      </w:r>
    </w:p>
    <w:p w:rsidR="00E644FC" w:rsidRPr="00C516D3" w:rsidRDefault="00E644FC" w:rsidP="00E644FC">
      <w:pPr>
        <w:numPr>
          <w:ilvl w:val="0"/>
          <w:numId w:val="1"/>
        </w:numPr>
        <w:pBdr>
          <w:top w:val="nil"/>
          <w:left w:val="nil"/>
          <w:bottom w:val="nil"/>
          <w:right w:val="nil"/>
          <w:between w:val="nil"/>
        </w:pBdr>
        <w:spacing w:after="0" w:line="276" w:lineRule="auto"/>
        <w:jc w:val="both"/>
        <w:rPr>
          <w:rFonts w:ascii="Arial" w:eastAsia="Times New Roman" w:hAnsi="Arial" w:cs="Arial"/>
          <w:b/>
          <w:sz w:val="20"/>
          <w:szCs w:val="20"/>
          <w:lang w:eastAsia="pl-PL"/>
        </w:rPr>
      </w:pPr>
      <w:r w:rsidRPr="00C516D3">
        <w:rPr>
          <w:rFonts w:ascii="Arial" w:eastAsia="Times New Roman" w:hAnsi="Arial" w:cs="Arial"/>
          <w:sz w:val="20"/>
          <w:szCs w:val="20"/>
          <w:lang w:eastAsia="pl-PL"/>
        </w:rPr>
        <w:t>wykorzystanie różnorodnych metod nauczania (szczególnie aktywizujących ucznia do pracy),</w:t>
      </w:r>
    </w:p>
    <w:p w:rsidR="00E644FC" w:rsidRPr="00C516D3" w:rsidRDefault="00E644FC" w:rsidP="00E644FC">
      <w:pPr>
        <w:numPr>
          <w:ilvl w:val="0"/>
          <w:numId w:val="1"/>
        </w:numPr>
        <w:pBdr>
          <w:top w:val="nil"/>
          <w:left w:val="nil"/>
          <w:bottom w:val="nil"/>
          <w:right w:val="nil"/>
          <w:between w:val="nil"/>
        </w:pBdr>
        <w:spacing w:after="0" w:line="276" w:lineRule="auto"/>
        <w:jc w:val="both"/>
        <w:rPr>
          <w:rFonts w:ascii="Arial" w:eastAsia="Times New Roman" w:hAnsi="Arial" w:cs="Arial"/>
          <w:sz w:val="20"/>
          <w:szCs w:val="20"/>
          <w:lang w:eastAsia="pl-PL"/>
        </w:rPr>
      </w:pPr>
      <w:r w:rsidRPr="00C516D3">
        <w:rPr>
          <w:rFonts w:ascii="Arial" w:eastAsia="Times New Roman" w:hAnsi="Arial" w:cs="Arial"/>
          <w:sz w:val="20"/>
          <w:szCs w:val="20"/>
          <w:lang w:eastAsia="pl-PL"/>
        </w:rPr>
        <w:t>dobór środków dydaktycznych do treści i celów nauczania,</w:t>
      </w:r>
    </w:p>
    <w:p w:rsidR="00E644FC" w:rsidRPr="00C516D3" w:rsidRDefault="00E644FC" w:rsidP="00E644FC">
      <w:pPr>
        <w:numPr>
          <w:ilvl w:val="0"/>
          <w:numId w:val="1"/>
        </w:numPr>
        <w:pBdr>
          <w:top w:val="nil"/>
          <w:left w:val="nil"/>
          <w:bottom w:val="nil"/>
          <w:right w:val="nil"/>
          <w:between w:val="nil"/>
        </w:pBdr>
        <w:spacing w:after="0" w:line="276" w:lineRule="auto"/>
        <w:jc w:val="both"/>
        <w:rPr>
          <w:rFonts w:ascii="Arial" w:eastAsia="Times New Roman" w:hAnsi="Arial" w:cs="Arial"/>
          <w:sz w:val="20"/>
          <w:szCs w:val="20"/>
          <w:lang w:eastAsia="pl-PL"/>
        </w:rPr>
      </w:pPr>
      <w:r w:rsidRPr="00C516D3">
        <w:rPr>
          <w:rFonts w:ascii="Arial" w:eastAsia="Times New Roman" w:hAnsi="Arial" w:cs="Arial"/>
          <w:sz w:val="20"/>
          <w:szCs w:val="20"/>
          <w:lang w:eastAsia="pl-PL"/>
        </w:rPr>
        <w:t>dobór formy pracy z uczniami – określenie ilości osób w grupie,</w:t>
      </w:r>
    </w:p>
    <w:p w:rsidR="00E644FC" w:rsidRPr="00C516D3" w:rsidRDefault="00E644FC" w:rsidP="00E644FC">
      <w:pPr>
        <w:numPr>
          <w:ilvl w:val="0"/>
          <w:numId w:val="1"/>
        </w:numPr>
        <w:pBdr>
          <w:top w:val="nil"/>
          <w:left w:val="nil"/>
          <w:bottom w:val="nil"/>
          <w:right w:val="nil"/>
          <w:between w:val="nil"/>
        </w:pBdr>
        <w:spacing w:after="0" w:line="276" w:lineRule="auto"/>
        <w:jc w:val="both"/>
        <w:rPr>
          <w:rFonts w:ascii="Arial" w:eastAsia="Times New Roman" w:hAnsi="Arial" w:cs="Arial"/>
          <w:sz w:val="20"/>
          <w:szCs w:val="20"/>
          <w:lang w:eastAsia="pl-PL"/>
        </w:rPr>
      </w:pPr>
      <w:r w:rsidRPr="00C516D3">
        <w:rPr>
          <w:rFonts w:ascii="Arial" w:eastAsia="Times New Roman" w:hAnsi="Arial" w:cs="Arial"/>
          <w:sz w:val="20"/>
          <w:szCs w:val="20"/>
          <w:lang w:eastAsia="pl-PL"/>
        </w:rPr>
        <w:t xml:space="preserve">systematyczne sprawdzanie wiedzy i umiejętności uczniów poprzez sprawdziany w formie testów praktycznych i innych form sprawdzania wiedzy </w:t>
      </w:r>
      <w:r w:rsidR="003D5D9E">
        <w:rPr>
          <w:rFonts w:ascii="Arial" w:eastAsia="Times New Roman" w:hAnsi="Arial" w:cs="Arial"/>
          <w:sz w:val="20"/>
          <w:szCs w:val="20"/>
          <w:lang w:eastAsia="pl-PL"/>
        </w:rPr>
        <w:br/>
      </w:r>
      <w:r w:rsidRPr="00C516D3">
        <w:rPr>
          <w:rFonts w:ascii="Arial" w:eastAsia="Times New Roman" w:hAnsi="Arial" w:cs="Arial"/>
          <w:sz w:val="20"/>
          <w:szCs w:val="20"/>
          <w:lang w:eastAsia="pl-PL"/>
        </w:rPr>
        <w:t>i umiejętności w zależności od metody nauczania,</w:t>
      </w:r>
    </w:p>
    <w:p w:rsidR="00E644FC" w:rsidRPr="00C516D3" w:rsidRDefault="00E644FC" w:rsidP="00E644FC">
      <w:pPr>
        <w:numPr>
          <w:ilvl w:val="0"/>
          <w:numId w:val="1"/>
        </w:numPr>
        <w:pBdr>
          <w:top w:val="nil"/>
          <w:left w:val="nil"/>
          <w:bottom w:val="nil"/>
          <w:right w:val="nil"/>
          <w:between w:val="nil"/>
        </w:pBdr>
        <w:spacing w:after="0" w:line="276" w:lineRule="auto"/>
        <w:jc w:val="both"/>
        <w:rPr>
          <w:rFonts w:ascii="Arial" w:eastAsia="Times New Roman" w:hAnsi="Arial" w:cs="Arial"/>
          <w:sz w:val="20"/>
          <w:szCs w:val="20"/>
          <w:lang w:eastAsia="pl-PL"/>
        </w:rPr>
      </w:pPr>
      <w:r w:rsidRPr="00C516D3">
        <w:rPr>
          <w:rFonts w:ascii="Arial" w:eastAsia="Times New Roman" w:hAnsi="Arial" w:cs="Arial"/>
          <w:sz w:val="20"/>
          <w:szCs w:val="20"/>
          <w:lang w:eastAsia="pl-PL"/>
        </w:rPr>
        <w:t>stosowanie oceniania sumującego i kształtującego,</w:t>
      </w:r>
    </w:p>
    <w:p w:rsidR="00E644FC" w:rsidRPr="00C516D3" w:rsidRDefault="00E644FC" w:rsidP="00E644FC">
      <w:pPr>
        <w:numPr>
          <w:ilvl w:val="0"/>
          <w:numId w:val="1"/>
        </w:numPr>
        <w:pBdr>
          <w:top w:val="nil"/>
          <w:left w:val="nil"/>
          <w:bottom w:val="nil"/>
          <w:right w:val="nil"/>
          <w:between w:val="nil"/>
        </w:pBdr>
        <w:spacing w:after="0" w:line="276" w:lineRule="auto"/>
        <w:jc w:val="both"/>
        <w:rPr>
          <w:rFonts w:ascii="Arial" w:eastAsia="Times New Roman" w:hAnsi="Arial" w:cs="Arial"/>
          <w:sz w:val="20"/>
          <w:szCs w:val="20"/>
          <w:lang w:eastAsia="pl-PL"/>
        </w:rPr>
      </w:pPr>
      <w:r w:rsidRPr="00C516D3">
        <w:rPr>
          <w:rFonts w:ascii="Arial" w:eastAsia="Times New Roman" w:hAnsi="Arial" w:cs="Arial"/>
          <w:sz w:val="20"/>
          <w:szCs w:val="20"/>
          <w:lang w:eastAsia="pl-PL"/>
        </w:rPr>
        <w:t>przeprowadzanie ewaluacji doboru treści nauczania do założonych celów, metod pracy, środków dydaktycznych, sposobów oceniania i informacji zwrotnej dla ucznia.</w:t>
      </w:r>
    </w:p>
    <w:p w:rsidR="00E644FC" w:rsidRPr="00C516D3" w:rsidRDefault="00E644FC" w:rsidP="00E644FC">
      <w:pPr>
        <w:pBdr>
          <w:top w:val="nil"/>
          <w:left w:val="nil"/>
          <w:bottom w:val="nil"/>
          <w:right w:val="nil"/>
          <w:between w:val="nil"/>
        </w:pBdr>
        <w:spacing w:after="0" w:line="276" w:lineRule="auto"/>
        <w:jc w:val="both"/>
        <w:rPr>
          <w:rFonts w:ascii="Arial" w:eastAsia="Times New Roman" w:hAnsi="Arial" w:cs="Arial"/>
          <w:sz w:val="20"/>
          <w:szCs w:val="20"/>
          <w:lang w:eastAsia="pl-PL"/>
        </w:rPr>
      </w:pPr>
    </w:p>
    <w:p w:rsidR="00E644FC" w:rsidRPr="00C516D3" w:rsidRDefault="00E644FC" w:rsidP="00E644FC">
      <w:pPr>
        <w:pBdr>
          <w:top w:val="nil"/>
          <w:left w:val="nil"/>
          <w:bottom w:val="nil"/>
          <w:right w:val="nil"/>
          <w:between w:val="nil"/>
        </w:pBdr>
        <w:spacing w:after="0" w:line="276" w:lineRule="auto"/>
        <w:jc w:val="both"/>
        <w:rPr>
          <w:rFonts w:ascii="Arial" w:eastAsia="Times New Roman" w:hAnsi="Arial" w:cs="Arial"/>
          <w:b/>
          <w:color w:val="000000"/>
          <w:sz w:val="20"/>
          <w:szCs w:val="20"/>
          <w:lang w:eastAsia="pl-PL"/>
        </w:rPr>
      </w:pPr>
      <w:r w:rsidRPr="00C516D3">
        <w:rPr>
          <w:rFonts w:ascii="Arial" w:eastAsia="Times New Roman" w:hAnsi="Arial" w:cs="Arial"/>
          <w:b/>
          <w:color w:val="000000"/>
          <w:sz w:val="20"/>
          <w:szCs w:val="20"/>
          <w:lang w:eastAsia="pl-PL"/>
        </w:rPr>
        <w:t>PROPONOWANE METODY SPRAWDZANIA OSIĄGNIĘĆ EDUKACYJNYCH UCZNIA</w:t>
      </w:r>
    </w:p>
    <w:p w:rsidR="00E644FC" w:rsidRPr="00C516D3" w:rsidRDefault="00E644FC" w:rsidP="00E644FC">
      <w:pPr>
        <w:numPr>
          <w:ilvl w:val="0"/>
          <w:numId w:val="2"/>
        </w:num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Prace indywidualne i zespołowe w formie ćwiczeń praktycznych;</w:t>
      </w:r>
    </w:p>
    <w:p w:rsidR="00E644FC" w:rsidRPr="00C516D3" w:rsidRDefault="00E644FC" w:rsidP="00E644FC">
      <w:pPr>
        <w:numPr>
          <w:ilvl w:val="0"/>
          <w:numId w:val="2"/>
        </w:num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Próba pracy na stanowisku z pełnym wyposażeniem;</w:t>
      </w:r>
    </w:p>
    <w:p w:rsidR="00E644FC" w:rsidRPr="00C516D3" w:rsidRDefault="00E644FC" w:rsidP="00E644FC">
      <w:pPr>
        <w:numPr>
          <w:ilvl w:val="0"/>
          <w:numId w:val="2"/>
        </w:num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Testy praktyczne nisko symulowane (w warunkach zbliżonych do oryginalnych);</w:t>
      </w:r>
    </w:p>
    <w:p w:rsidR="00E644FC" w:rsidRPr="00C516D3" w:rsidRDefault="00E644FC" w:rsidP="00E644FC">
      <w:pPr>
        <w:numPr>
          <w:ilvl w:val="0"/>
          <w:numId w:val="2"/>
        </w:num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 xml:space="preserve">Testy praktyczne wysoko symulowane (modele urządzeń, symulatory). </w:t>
      </w:r>
    </w:p>
    <w:p w:rsidR="00E644FC" w:rsidRPr="00C516D3" w:rsidRDefault="00E644FC" w:rsidP="00E644FC">
      <w:pPr>
        <w:pBdr>
          <w:top w:val="nil"/>
          <w:left w:val="nil"/>
          <w:bottom w:val="nil"/>
          <w:right w:val="nil"/>
          <w:between w:val="nil"/>
        </w:pBdr>
        <w:spacing w:after="0" w:line="276" w:lineRule="auto"/>
        <w:jc w:val="both"/>
        <w:rPr>
          <w:rFonts w:ascii="Arial" w:eastAsia="Times New Roman" w:hAnsi="Arial" w:cs="Arial"/>
          <w:b/>
          <w:color w:val="000000"/>
          <w:sz w:val="20"/>
          <w:szCs w:val="20"/>
          <w:lang w:eastAsia="pl-PL"/>
        </w:rPr>
      </w:pPr>
    </w:p>
    <w:p w:rsidR="00E644FC" w:rsidRPr="00C516D3" w:rsidRDefault="00E644FC" w:rsidP="00E644FC">
      <w:pPr>
        <w:pBdr>
          <w:top w:val="nil"/>
          <w:left w:val="nil"/>
          <w:bottom w:val="nil"/>
          <w:right w:val="nil"/>
          <w:between w:val="nil"/>
        </w:pBdr>
        <w:spacing w:after="0" w:line="240" w:lineRule="auto"/>
        <w:rPr>
          <w:rFonts w:ascii="Arial" w:eastAsia="Times New Roman" w:hAnsi="Arial" w:cs="Arial"/>
          <w:b/>
          <w:color w:val="000000"/>
          <w:sz w:val="20"/>
          <w:szCs w:val="20"/>
          <w:lang w:eastAsia="pl-PL"/>
        </w:rPr>
      </w:pPr>
      <w:r w:rsidRPr="00C516D3">
        <w:rPr>
          <w:rFonts w:ascii="Arial" w:eastAsia="Times New Roman" w:hAnsi="Arial" w:cs="Arial"/>
          <w:b/>
          <w:color w:val="000000"/>
          <w:sz w:val="20"/>
          <w:szCs w:val="20"/>
          <w:lang w:eastAsia="pl-PL"/>
        </w:rPr>
        <w:t>PROPONOWANE METODY EWALUACJI PRZEDMIOTU</w:t>
      </w:r>
    </w:p>
    <w:p w:rsidR="00E644FC" w:rsidRPr="00C516D3" w:rsidRDefault="00E644FC" w:rsidP="00E644FC">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Dla przedmiotu Praktyka zawodowa, który jest przedmiotem o charakterze praktycznym oprócz metod podających (np. wykład, instruktaż) oraz eksponujących (pokaz, film) na pierwszy plan wybijają się metody praktyczne oraz problemowe. Na szczególną uwagę zasługuje cały wachlarz metod praktycznych, szczególnie charakterystycznych dla kształcenia zawodowego. Należą do nich:</w:t>
      </w:r>
    </w:p>
    <w:p w:rsidR="00E644FC" w:rsidRPr="00C516D3" w:rsidRDefault="00E644FC" w:rsidP="00E644FC">
      <w:pPr>
        <w:numPr>
          <w:ilvl w:val="0"/>
          <w:numId w:val="4"/>
        </w:num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Pokaz z instruktażem,</w:t>
      </w:r>
    </w:p>
    <w:p w:rsidR="00E644FC" w:rsidRPr="00C516D3" w:rsidRDefault="00E644FC" w:rsidP="00E644FC">
      <w:pPr>
        <w:numPr>
          <w:ilvl w:val="0"/>
          <w:numId w:val="4"/>
        </w:num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Pokaz z objaśnieniem,</w:t>
      </w:r>
    </w:p>
    <w:p w:rsidR="00E644FC" w:rsidRPr="00C516D3" w:rsidRDefault="00E644FC" w:rsidP="00E644FC">
      <w:pPr>
        <w:numPr>
          <w:ilvl w:val="0"/>
          <w:numId w:val="4"/>
        </w:num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Ćwiczenia przedmiotowe,</w:t>
      </w:r>
    </w:p>
    <w:p w:rsidR="00E644FC" w:rsidRPr="00C516D3" w:rsidRDefault="00E644FC" w:rsidP="00E644FC">
      <w:pPr>
        <w:numPr>
          <w:ilvl w:val="0"/>
          <w:numId w:val="4"/>
        </w:num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Ćwiczenia produkcyjne,</w:t>
      </w:r>
    </w:p>
    <w:p w:rsidR="00E644FC" w:rsidRPr="00C516D3" w:rsidRDefault="00E644FC" w:rsidP="00E644FC">
      <w:pPr>
        <w:numPr>
          <w:ilvl w:val="0"/>
          <w:numId w:val="4"/>
        </w:num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Metoda projektów,</w:t>
      </w:r>
    </w:p>
    <w:p w:rsidR="00E644FC" w:rsidRPr="00C516D3" w:rsidRDefault="00E644FC" w:rsidP="00E644FC">
      <w:pPr>
        <w:numPr>
          <w:ilvl w:val="0"/>
          <w:numId w:val="4"/>
        </w:num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Metoda przewodniego tekstu,</w:t>
      </w:r>
    </w:p>
    <w:p w:rsidR="00E644FC" w:rsidRPr="00C516D3" w:rsidRDefault="00E644FC" w:rsidP="00E644FC">
      <w:p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W zakresie kształcenia zawodowego bardzo dobrze sprawdza się również nauczanie problemowe ze szczególnym uwzględnieniem metod aktywizujących:</w:t>
      </w:r>
    </w:p>
    <w:p w:rsidR="00E644FC" w:rsidRPr="00C516D3" w:rsidRDefault="00E644FC" w:rsidP="00E644FC">
      <w:pPr>
        <w:numPr>
          <w:ilvl w:val="0"/>
          <w:numId w:val="3"/>
        </w:num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Metoda przypadków,</w:t>
      </w:r>
    </w:p>
    <w:p w:rsidR="00E644FC" w:rsidRPr="00C516D3" w:rsidRDefault="00E644FC" w:rsidP="00E644FC">
      <w:pPr>
        <w:numPr>
          <w:ilvl w:val="0"/>
          <w:numId w:val="3"/>
        </w:num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Metoda sytuacyjna,</w:t>
      </w:r>
    </w:p>
    <w:p w:rsidR="00E644FC" w:rsidRPr="00C516D3" w:rsidRDefault="00E644FC" w:rsidP="00E644FC">
      <w:pPr>
        <w:numPr>
          <w:ilvl w:val="0"/>
          <w:numId w:val="3"/>
        </w:num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Inscenizacja,</w:t>
      </w:r>
    </w:p>
    <w:p w:rsidR="00E644FC" w:rsidRPr="00C516D3" w:rsidRDefault="00E644FC" w:rsidP="00E644FC">
      <w:pPr>
        <w:numPr>
          <w:ilvl w:val="0"/>
          <w:numId w:val="3"/>
        </w:num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Dyskusja dydaktyczna,</w:t>
      </w:r>
    </w:p>
    <w:p w:rsidR="00E644FC" w:rsidRPr="00C516D3" w:rsidRDefault="00E644FC" w:rsidP="00E644FC">
      <w:pPr>
        <w:numPr>
          <w:ilvl w:val="0"/>
          <w:numId w:val="3"/>
        </w:numPr>
        <w:pBdr>
          <w:top w:val="nil"/>
          <w:left w:val="nil"/>
          <w:bottom w:val="nil"/>
          <w:right w:val="nil"/>
          <w:between w:val="nil"/>
        </w:pBdr>
        <w:spacing w:after="0" w:line="240" w:lineRule="auto"/>
        <w:rPr>
          <w:rFonts w:ascii="Arial" w:eastAsia="Times New Roman" w:hAnsi="Arial" w:cs="Arial"/>
          <w:sz w:val="20"/>
          <w:szCs w:val="20"/>
          <w:lang w:eastAsia="pl-PL"/>
        </w:rPr>
      </w:pPr>
      <w:r w:rsidRPr="00C516D3">
        <w:rPr>
          <w:rFonts w:ascii="Arial" w:eastAsia="Times New Roman" w:hAnsi="Arial" w:cs="Arial"/>
          <w:sz w:val="20"/>
          <w:szCs w:val="20"/>
          <w:lang w:eastAsia="pl-PL"/>
        </w:rPr>
        <w:t>Gry dydaktyczne.</w:t>
      </w:r>
    </w:p>
    <w:p w:rsidR="00E644FC" w:rsidRPr="00C516D3" w:rsidRDefault="00E644FC" w:rsidP="00E644FC">
      <w:pPr>
        <w:pBdr>
          <w:top w:val="nil"/>
          <w:left w:val="nil"/>
          <w:bottom w:val="nil"/>
          <w:right w:val="nil"/>
          <w:between w:val="nil"/>
        </w:pBdr>
        <w:spacing w:after="0" w:line="240" w:lineRule="auto"/>
        <w:rPr>
          <w:rFonts w:ascii="Arial" w:eastAsia="Times New Roman" w:hAnsi="Arial" w:cs="Arial"/>
          <w:sz w:val="20"/>
          <w:szCs w:val="20"/>
          <w:lang w:eastAsia="pl-PL"/>
        </w:rPr>
      </w:pPr>
    </w:p>
    <w:p w:rsidR="00E644FC" w:rsidRPr="00C516D3" w:rsidRDefault="00E644FC" w:rsidP="00E644FC">
      <w:pPr>
        <w:pBdr>
          <w:top w:val="nil"/>
          <w:left w:val="nil"/>
          <w:bottom w:val="nil"/>
          <w:right w:val="nil"/>
          <w:between w:val="nil"/>
        </w:pBdr>
        <w:spacing w:after="0" w:line="240" w:lineRule="auto"/>
        <w:rPr>
          <w:rFonts w:ascii="Arial" w:eastAsia="Times New Roman" w:hAnsi="Arial" w:cs="Arial"/>
          <w:sz w:val="20"/>
          <w:szCs w:val="20"/>
          <w:lang w:eastAsia="pl-PL"/>
        </w:rPr>
      </w:pPr>
    </w:p>
    <w:p w:rsidR="00E644FC" w:rsidRPr="00C516D3" w:rsidRDefault="00E644FC" w:rsidP="00E644FC">
      <w:pPr>
        <w:pBdr>
          <w:top w:val="nil"/>
          <w:left w:val="nil"/>
          <w:bottom w:val="nil"/>
          <w:right w:val="nil"/>
          <w:between w:val="nil"/>
        </w:pBdr>
        <w:spacing w:after="0" w:line="360" w:lineRule="auto"/>
        <w:jc w:val="both"/>
        <w:rPr>
          <w:rFonts w:ascii="Arial" w:eastAsia="Times New Roman" w:hAnsi="Arial" w:cs="Arial"/>
          <w:b/>
          <w:bCs/>
          <w:color w:val="000000"/>
          <w:sz w:val="20"/>
          <w:szCs w:val="20"/>
          <w:lang w:eastAsia="pl-PL"/>
        </w:rPr>
      </w:pPr>
      <w:r w:rsidRPr="00C516D3">
        <w:rPr>
          <w:rFonts w:ascii="Arial" w:eastAsia="Times New Roman" w:hAnsi="Arial" w:cs="Arial"/>
          <w:b/>
          <w:bCs/>
          <w:color w:val="000000"/>
          <w:sz w:val="20"/>
          <w:szCs w:val="20"/>
          <w:lang w:eastAsia="pl-PL"/>
        </w:rPr>
        <w:t>EWALUACJA PRZEDMIOTU</w:t>
      </w:r>
    </w:p>
    <w:p w:rsidR="00E644FC" w:rsidRPr="00C516D3" w:rsidRDefault="00E644FC" w:rsidP="00E644FC">
      <w:pPr>
        <w:pBdr>
          <w:top w:val="nil"/>
          <w:left w:val="nil"/>
          <w:bottom w:val="nil"/>
          <w:right w:val="nil"/>
          <w:between w:val="nil"/>
        </w:pBdr>
        <w:spacing w:after="0" w:line="360" w:lineRule="auto"/>
        <w:jc w:val="both"/>
        <w:rPr>
          <w:rFonts w:ascii="Arial" w:eastAsia="Times New Roman" w:hAnsi="Arial" w:cs="Arial"/>
          <w:bCs/>
          <w:color w:val="000000"/>
          <w:sz w:val="20"/>
          <w:szCs w:val="20"/>
          <w:lang w:eastAsia="pl-PL"/>
        </w:rPr>
      </w:pPr>
      <w:r w:rsidRPr="00C516D3">
        <w:rPr>
          <w:rFonts w:ascii="Arial" w:eastAsia="Times New Roman" w:hAnsi="Arial" w:cs="Arial"/>
          <w:bCs/>
          <w:color w:val="000000"/>
          <w:sz w:val="20"/>
          <w:szCs w:val="20"/>
          <w:lang w:eastAsia="pl-PL"/>
        </w:rPr>
        <w:t>Podczas realizacji procesu ewaluacji przedmiotu o charakterze praktycznym zaleca się stosować głównie metod jakościowych. W przypadku zastosowania metod jakościowych (wywiad, obserwacja, analiza dokumentów) istotnym elementem jest ocena prawidłowości wykonania zadania. W trakcie badań ewaluacyjnych powinno się zastosować wiele metod badawczych. Daje to możliwość na uzupełnienie oraz pogłębienie danych i informacji zdobytych jedną metodą, innymi, a także, co istotne, sprzyja zachowaniu obiektywizmu.</w:t>
      </w:r>
    </w:p>
    <w:p w:rsidR="00E644FC" w:rsidRPr="00C516D3" w:rsidRDefault="00E644FC" w:rsidP="00E644FC">
      <w:pPr>
        <w:pBdr>
          <w:top w:val="nil"/>
          <w:left w:val="nil"/>
          <w:bottom w:val="nil"/>
          <w:right w:val="nil"/>
          <w:between w:val="nil"/>
        </w:pBdr>
        <w:spacing w:after="0" w:line="360" w:lineRule="auto"/>
        <w:jc w:val="both"/>
        <w:rPr>
          <w:rFonts w:ascii="Arial" w:eastAsia="Times New Roman" w:hAnsi="Arial" w:cs="Arial"/>
          <w:bCs/>
          <w:color w:val="000000"/>
          <w:sz w:val="20"/>
          <w:szCs w:val="20"/>
          <w:lang w:eastAsia="pl-PL"/>
        </w:rPr>
      </w:pPr>
      <w:r w:rsidRPr="00C516D3">
        <w:rPr>
          <w:rFonts w:ascii="Arial" w:eastAsia="Times New Roman" w:hAnsi="Arial" w:cs="Arial"/>
          <w:bCs/>
          <w:color w:val="000000"/>
          <w:sz w:val="20"/>
          <w:szCs w:val="20"/>
          <w:lang w:eastAsia="pl-PL"/>
        </w:rPr>
        <w:t>W przypadku przedmiotu praktycznego jedną z ważnych metod jest samoocena nauczyciela, który ocenia przygotowanie treści nauczania, środków dydaktycznych i metod nauczania do ćwiczeń oraz ich dobór do nauczanej grupy osób a nawet do poszczególnych uczniów. Powinien też dokonać oceny posiadanych materiałów dydaktycznych: próbek materiałów i produktów poligraficznych, materiałów wideo czy dostępnych elementów wyposażenia pracowni.</w:t>
      </w:r>
    </w:p>
    <w:p w:rsidR="00E644FC" w:rsidRPr="00C516D3" w:rsidRDefault="00E644FC" w:rsidP="00E644FC">
      <w:pPr>
        <w:pBdr>
          <w:top w:val="nil"/>
          <w:left w:val="nil"/>
          <w:bottom w:val="nil"/>
          <w:right w:val="nil"/>
          <w:between w:val="nil"/>
        </w:pBdr>
        <w:spacing w:after="0" w:line="360" w:lineRule="auto"/>
        <w:jc w:val="both"/>
        <w:rPr>
          <w:rFonts w:ascii="Arial" w:eastAsia="Times New Roman" w:hAnsi="Arial" w:cs="Arial"/>
          <w:bCs/>
          <w:color w:val="000000"/>
          <w:sz w:val="20"/>
          <w:szCs w:val="20"/>
          <w:lang w:eastAsia="pl-PL"/>
        </w:rPr>
      </w:pPr>
      <w:r w:rsidRPr="00C516D3">
        <w:rPr>
          <w:rFonts w:ascii="Arial" w:eastAsia="Times New Roman" w:hAnsi="Arial" w:cs="Arial"/>
          <w:bCs/>
          <w:color w:val="000000"/>
          <w:sz w:val="20"/>
          <w:szCs w:val="20"/>
          <w:lang w:eastAsia="pl-PL"/>
        </w:rPr>
        <w:t>W obliczu postępu technicznego, ewaluacja poprzez samoocenę jest niezbędna do późniejszej oceny stanu aktualności wiedzy przekazywanej uczniowi.</w:t>
      </w:r>
    </w:p>
    <w:p w:rsidR="00E644FC" w:rsidRPr="00C516D3" w:rsidRDefault="00E644FC" w:rsidP="00E644FC">
      <w:pPr>
        <w:pBdr>
          <w:top w:val="nil"/>
          <w:left w:val="nil"/>
          <w:bottom w:val="nil"/>
          <w:right w:val="nil"/>
          <w:between w:val="nil"/>
        </w:pBdr>
        <w:spacing w:after="0" w:line="360" w:lineRule="auto"/>
        <w:jc w:val="both"/>
        <w:rPr>
          <w:rFonts w:ascii="Arial" w:eastAsia="Times New Roman" w:hAnsi="Arial" w:cs="Arial"/>
          <w:bCs/>
          <w:color w:val="000000"/>
          <w:sz w:val="20"/>
          <w:szCs w:val="20"/>
          <w:lang w:eastAsia="pl-PL"/>
        </w:rPr>
      </w:pPr>
      <w:r w:rsidRPr="00C516D3">
        <w:rPr>
          <w:rFonts w:ascii="Arial" w:eastAsia="Times New Roman" w:hAnsi="Arial" w:cs="Arial"/>
          <w:bCs/>
          <w:color w:val="000000"/>
          <w:sz w:val="20"/>
          <w:szCs w:val="20"/>
          <w:lang w:eastAsia="pl-PL"/>
        </w:rPr>
        <w:t>Kluczowe umiejętności podlegające ewaluacji w ramach przedmiotu Praktyka zawodowa dotyczą:</w:t>
      </w:r>
    </w:p>
    <w:p w:rsidR="00E644FC" w:rsidRPr="00C516D3" w:rsidRDefault="00E644FC" w:rsidP="00E644FC">
      <w:pPr>
        <w:numPr>
          <w:ilvl w:val="0"/>
          <w:numId w:val="5"/>
        </w:numPr>
        <w:pBdr>
          <w:top w:val="nil"/>
          <w:left w:val="nil"/>
          <w:bottom w:val="nil"/>
          <w:right w:val="nil"/>
          <w:between w:val="nil"/>
        </w:pBdr>
        <w:spacing w:after="0" w:line="360" w:lineRule="auto"/>
        <w:contextualSpacing/>
        <w:jc w:val="both"/>
        <w:rPr>
          <w:rFonts w:ascii="Arial" w:eastAsia="Times New Roman" w:hAnsi="Arial" w:cs="Arial"/>
          <w:sz w:val="20"/>
          <w:szCs w:val="20"/>
          <w:lang w:eastAsia="pl-PL"/>
        </w:rPr>
      </w:pPr>
      <w:r w:rsidRPr="00C516D3">
        <w:rPr>
          <w:rFonts w:ascii="Arial" w:eastAsia="Times New Roman" w:hAnsi="Arial" w:cs="Arial"/>
          <w:sz w:val="20"/>
          <w:szCs w:val="20"/>
          <w:lang w:eastAsia="pl-PL"/>
        </w:rPr>
        <w:t>Poznania zakresu robót górniczych związanych z drążeniem i utrzymaniem podziemnych wyrobisk górniczych</w:t>
      </w:r>
    </w:p>
    <w:p w:rsidR="00E644FC" w:rsidRPr="00C516D3" w:rsidRDefault="00E644FC" w:rsidP="00E644FC">
      <w:pPr>
        <w:numPr>
          <w:ilvl w:val="0"/>
          <w:numId w:val="5"/>
        </w:numPr>
        <w:pBdr>
          <w:top w:val="nil"/>
          <w:left w:val="nil"/>
          <w:bottom w:val="nil"/>
          <w:right w:val="nil"/>
          <w:between w:val="nil"/>
        </w:pBdr>
        <w:spacing w:after="0" w:line="360" w:lineRule="auto"/>
        <w:contextualSpacing/>
        <w:jc w:val="both"/>
        <w:rPr>
          <w:rFonts w:ascii="Arial" w:eastAsia="Times New Roman" w:hAnsi="Arial" w:cs="Arial"/>
          <w:sz w:val="20"/>
          <w:szCs w:val="20"/>
          <w:lang w:eastAsia="pl-PL"/>
        </w:rPr>
      </w:pPr>
      <w:r w:rsidRPr="00C516D3">
        <w:rPr>
          <w:rFonts w:ascii="Arial" w:eastAsia="Times New Roman" w:hAnsi="Arial" w:cs="Arial"/>
          <w:sz w:val="20"/>
          <w:szCs w:val="20"/>
          <w:lang w:eastAsia="pl-PL"/>
        </w:rPr>
        <w:t>Poznania metod drążenia podziemnych wyrobisk górniczych</w:t>
      </w:r>
    </w:p>
    <w:p w:rsidR="00E644FC" w:rsidRPr="00C516D3" w:rsidRDefault="00E644FC" w:rsidP="00E644FC">
      <w:pPr>
        <w:numPr>
          <w:ilvl w:val="0"/>
          <w:numId w:val="5"/>
        </w:numPr>
        <w:pBdr>
          <w:top w:val="nil"/>
          <w:left w:val="nil"/>
          <w:bottom w:val="nil"/>
          <w:right w:val="nil"/>
          <w:between w:val="nil"/>
        </w:pBdr>
        <w:spacing w:after="0" w:line="360" w:lineRule="auto"/>
        <w:contextualSpacing/>
        <w:jc w:val="both"/>
        <w:rPr>
          <w:rFonts w:ascii="Arial" w:eastAsia="Times New Roman" w:hAnsi="Arial" w:cs="Arial"/>
          <w:sz w:val="20"/>
          <w:szCs w:val="20"/>
          <w:lang w:eastAsia="pl-PL"/>
        </w:rPr>
      </w:pPr>
      <w:r w:rsidRPr="00C516D3">
        <w:rPr>
          <w:rFonts w:ascii="Arial" w:eastAsia="Times New Roman" w:hAnsi="Arial" w:cs="Arial"/>
          <w:sz w:val="20"/>
          <w:szCs w:val="20"/>
          <w:lang w:eastAsia="pl-PL"/>
        </w:rPr>
        <w:t>Poznania robót górniczych związanych z likwidacją podziemnych wyrobisk górniczych</w:t>
      </w:r>
    </w:p>
    <w:p w:rsidR="00E644FC" w:rsidRPr="00C516D3" w:rsidRDefault="00E644FC" w:rsidP="00E644FC">
      <w:pPr>
        <w:numPr>
          <w:ilvl w:val="0"/>
          <w:numId w:val="5"/>
        </w:numPr>
        <w:pBdr>
          <w:top w:val="nil"/>
          <w:left w:val="nil"/>
          <w:bottom w:val="nil"/>
          <w:right w:val="nil"/>
          <w:between w:val="nil"/>
        </w:pBdr>
        <w:spacing w:after="0" w:line="360" w:lineRule="auto"/>
        <w:contextualSpacing/>
        <w:jc w:val="both"/>
        <w:rPr>
          <w:rFonts w:ascii="Arial" w:eastAsia="Times New Roman" w:hAnsi="Arial" w:cs="Arial"/>
          <w:sz w:val="20"/>
          <w:szCs w:val="20"/>
          <w:lang w:eastAsia="pl-PL"/>
        </w:rPr>
      </w:pPr>
      <w:r w:rsidRPr="00C516D3">
        <w:rPr>
          <w:rFonts w:ascii="Arial" w:eastAsia="Times New Roman" w:hAnsi="Arial" w:cs="Arial"/>
          <w:sz w:val="20"/>
          <w:szCs w:val="20"/>
          <w:lang w:eastAsia="pl-PL"/>
        </w:rPr>
        <w:t>Doboru parametrów drążenia i przebudowy podziemnych wyrobisk górniczych</w:t>
      </w:r>
    </w:p>
    <w:p w:rsidR="00E644FC" w:rsidRPr="00C516D3" w:rsidRDefault="00E644FC" w:rsidP="00E644FC">
      <w:pPr>
        <w:numPr>
          <w:ilvl w:val="0"/>
          <w:numId w:val="5"/>
        </w:numPr>
        <w:pBdr>
          <w:top w:val="nil"/>
          <w:left w:val="nil"/>
          <w:bottom w:val="nil"/>
          <w:right w:val="nil"/>
          <w:between w:val="nil"/>
        </w:pBdr>
        <w:spacing w:after="0" w:line="360" w:lineRule="auto"/>
        <w:contextualSpacing/>
        <w:jc w:val="both"/>
        <w:rPr>
          <w:rFonts w:ascii="Arial" w:eastAsia="Times New Roman" w:hAnsi="Arial" w:cs="Arial"/>
          <w:sz w:val="20"/>
          <w:szCs w:val="20"/>
          <w:lang w:eastAsia="pl-PL"/>
        </w:rPr>
      </w:pPr>
      <w:r w:rsidRPr="00C516D3">
        <w:rPr>
          <w:rFonts w:ascii="Arial" w:eastAsia="Times New Roman" w:hAnsi="Arial" w:cs="Arial"/>
          <w:sz w:val="20"/>
          <w:szCs w:val="20"/>
          <w:lang w:eastAsia="pl-PL"/>
        </w:rPr>
        <w:t>Zdobycie wiedzy na temat zasad wykonywania robót strzałowych</w:t>
      </w:r>
    </w:p>
    <w:p w:rsidR="00E644FC" w:rsidRPr="00C516D3" w:rsidRDefault="00E644FC" w:rsidP="00E644FC">
      <w:pPr>
        <w:numPr>
          <w:ilvl w:val="0"/>
          <w:numId w:val="5"/>
        </w:numPr>
        <w:pBdr>
          <w:top w:val="nil"/>
          <w:left w:val="nil"/>
          <w:bottom w:val="nil"/>
          <w:right w:val="nil"/>
          <w:between w:val="nil"/>
        </w:pBdr>
        <w:spacing w:after="0" w:line="360" w:lineRule="auto"/>
        <w:contextualSpacing/>
        <w:jc w:val="both"/>
        <w:rPr>
          <w:rFonts w:ascii="Arial" w:eastAsia="Times New Roman" w:hAnsi="Arial" w:cs="Arial"/>
          <w:sz w:val="20"/>
          <w:szCs w:val="20"/>
          <w:lang w:eastAsia="pl-PL"/>
        </w:rPr>
      </w:pPr>
      <w:r w:rsidRPr="00C516D3">
        <w:rPr>
          <w:rFonts w:ascii="Arial" w:eastAsia="Times New Roman" w:hAnsi="Arial" w:cs="Arial"/>
          <w:sz w:val="20"/>
          <w:szCs w:val="20"/>
          <w:lang w:eastAsia="pl-PL"/>
        </w:rPr>
        <w:t>Wykonywania zabezpieczeń podziemnych wyrobisk górniczych</w:t>
      </w:r>
    </w:p>
    <w:p w:rsidR="00E644FC" w:rsidRPr="00C516D3" w:rsidRDefault="00E644FC" w:rsidP="00E644FC">
      <w:pPr>
        <w:numPr>
          <w:ilvl w:val="0"/>
          <w:numId w:val="5"/>
        </w:numPr>
        <w:pBdr>
          <w:top w:val="nil"/>
          <w:left w:val="nil"/>
          <w:bottom w:val="nil"/>
          <w:right w:val="nil"/>
          <w:between w:val="nil"/>
        </w:pBdr>
        <w:spacing w:after="0" w:line="360" w:lineRule="auto"/>
        <w:contextualSpacing/>
        <w:jc w:val="both"/>
        <w:rPr>
          <w:rFonts w:ascii="Arial" w:eastAsia="Times New Roman" w:hAnsi="Arial" w:cs="Arial"/>
          <w:sz w:val="20"/>
          <w:szCs w:val="20"/>
          <w:lang w:eastAsia="pl-PL"/>
        </w:rPr>
      </w:pPr>
      <w:r w:rsidRPr="00C516D3">
        <w:rPr>
          <w:rFonts w:ascii="Arial" w:eastAsia="Times New Roman" w:hAnsi="Arial" w:cs="Arial"/>
          <w:sz w:val="20"/>
          <w:szCs w:val="20"/>
          <w:lang w:eastAsia="pl-PL"/>
        </w:rPr>
        <w:t>Obsługi urządzeń wentylacyjnych i klimatyzacyjnych</w:t>
      </w:r>
    </w:p>
    <w:p w:rsidR="00081F17" w:rsidRDefault="00081F17">
      <w:bookmarkStart w:id="0" w:name="_GoBack"/>
      <w:bookmarkEnd w:id="0"/>
    </w:p>
    <w:sectPr w:rsidR="00081F17" w:rsidSect="00E644F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1"/>
    <w:multiLevelType w:val="hybridMultilevel"/>
    <w:tmpl w:val="196A5D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000003B"/>
    <w:multiLevelType w:val="hybridMultilevel"/>
    <w:tmpl w:val="5A3643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0000044"/>
    <w:multiLevelType w:val="hybridMultilevel"/>
    <w:tmpl w:val="E1AC26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0000049"/>
    <w:multiLevelType w:val="hybridMultilevel"/>
    <w:tmpl w:val="81BC959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000004C"/>
    <w:multiLevelType w:val="hybridMultilevel"/>
    <w:tmpl w:val="D9508E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4FC"/>
    <w:rsid w:val="00081F17"/>
    <w:rsid w:val="000A7BEB"/>
    <w:rsid w:val="003D5D9E"/>
    <w:rsid w:val="004D7AAC"/>
    <w:rsid w:val="00723E77"/>
    <w:rsid w:val="00B24426"/>
    <w:rsid w:val="00D6568E"/>
    <w:rsid w:val="00E644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8BEA9-47FE-4E12-8C79-2EFFD6B6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44F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1287</Words>
  <Characters>7725</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Łyko</dc:creator>
  <cp:keywords/>
  <dc:description/>
  <cp:lastModifiedBy>Damian Łyko</cp:lastModifiedBy>
  <cp:revision>2</cp:revision>
  <dcterms:created xsi:type="dcterms:W3CDTF">2020-12-29T12:51:00Z</dcterms:created>
  <dcterms:modified xsi:type="dcterms:W3CDTF">2020-12-29T12:51:00Z</dcterms:modified>
</cp:coreProperties>
</file>