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6F" w:rsidRPr="00DD407A" w:rsidRDefault="00DD407A">
      <w:pPr>
        <w:rPr>
          <w:rFonts w:ascii="Times New Roman" w:hAnsi="Times New Roman"/>
        </w:rPr>
      </w:pPr>
      <w:r w:rsidRPr="00DD407A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869342" cy="73342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832" cy="73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6F" w:rsidRPr="00DD407A" w:rsidRDefault="008B2C6F">
      <w:pPr>
        <w:jc w:val="center"/>
        <w:rPr>
          <w:rFonts w:ascii="Times New Roman" w:hAnsi="Times New Roman"/>
          <w:sz w:val="24"/>
          <w:szCs w:val="24"/>
        </w:rPr>
      </w:pPr>
    </w:p>
    <w:p w:rsidR="008B2C6F" w:rsidRPr="00DD407A" w:rsidRDefault="00DD407A">
      <w:pPr>
        <w:jc w:val="center"/>
        <w:rPr>
          <w:rFonts w:ascii="Times New Roman" w:hAnsi="Times New Roman"/>
          <w:b/>
          <w:sz w:val="28"/>
          <w:szCs w:val="28"/>
        </w:rPr>
      </w:pPr>
      <w:r w:rsidRPr="00DD407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511" w:type="dxa"/>
        <w:tblLook w:val="00A0" w:firstRow="1" w:lastRow="0" w:firstColumn="1" w:lastColumn="0" w:noHBand="0" w:noVBand="0"/>
      </w:tblPr>
      <w:tblGrid>
        <w:gridCol w:w="4767"/>
        <w:gridCol w:w="4744"/>
      </w:tblGrid>
      <w:tr w:rsidR="008B2C6F" w:rsidRPr="00DD407A" w:rsidTr="00DD407A">
        <w:trPr>
          <w:trHeight w:val="274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Prioritná os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Vzdelávanie</w:t>
            </w:r>
          </w:p>
        </w:tc>
      </w:tr>
      <w:tr w:rsidR="008B2C6F" w:rsidRPr="00DD407A" w:rsidTr="00DD407A">
        <w:trPr>
          <w:trHeight w:val="532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8B2C6F" w:rsidRPr="00DD407A" w:rsidTr="00DD407A">
        <w:trPr>
          <w:trHeight w:val="532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Prijímateľ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Súkromná stredná odborná škola- ELBA, Smetanova 2, Prešov</w:t>
            </w:r>
          </w:p>
        </w:tc>
      </w:tr>
      <w:tr w:rsidR="008B2C6F" w:rsidRPr="00DD407A" w:rsidTr="00DD407A">
        <w:trPr>
          <w:trHeight w:val="274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Vzdelávanie 4.0- prepojenie teórie s praxou</w:t>
            </w:r>
          </w:p>
        </w:tc>
      </w:tr>
      <w:tr w:rsidR="008B2C6F" w:rsidRPr="00DD407A" w:rsidTr="00DD407A">
        <w:trPr>
          <w:trHeight w:val="258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312011ADL9</w:t>
            </w:r>
          </w:p>
        </w:tc>
      </w:tr>
      <w:tr w:rsidR="008B2C6F" w:rsidRPr="00DD407A" w:rsidTr="00DD407A">
        <w:trPr>
          <w:trHeight w:val="548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8B2C6F" w:rsidRPr="00DD407A" w:rsidTr="00DD407A">
        <w:trPr>
          <w:trHeight w:val="258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15. decembra 2020</w:t>
            </w:r>
          </w:p>
        </w:tc>
      </w:tr>
      <w:tr w:rsidR="008B2C6F" w:rsidRPr="00DD407A" w:rsidTr="00DD407A">
        <w:trPr>
          <w:trHeight w:val="274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 xml:space="preserve">Miesto stretnutia  </w:t>
            </w:r>
            <w:r w:rsidRPr="00DD407A">
              <w:rPr>
                <w:rFonts w:ascii="Times New Roman" w:hAnsi="Times New Roman"/>
              </w:rPr>
              <w:t>pedagogického klubu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S SOŠ ELBA, Smetanova 2, Prešov</w:t>
            </w:r>
          </w:p>
        </w:tc>
      </w:tr>
      <w:tr w:rsidR="008B2C6F" w:rsidRPr="00DD407A" w:rsidTr="00DD407A">
        <w:trPr>
          <w:trHeight w:val="532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Mgr. Romana Birošová, MBA</w:t>
            </w:r>
          </w:p>
        </w:tc>
      </w:tr>
      <w:tr w:rsidR="008B2C6F" w:rsidRPr="00DD407A" w:rsidTr="00DD407A">
        <w:trPr>
          <w:trHeight w:val="854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7A" w:rsidRPr="00DD407A" w:rsidRDefault="00DD407A" w:rsidP="00DD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D407A"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 w:rsidR="008B2C6F" w:rsidRPr="00DD407A" w:rsidRDefault="008B2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2C6F" w:rsidRPr="00DD407A" w:rsidRDefault="008B2C6F">
      <w:pPr>
        <w:pStyle w:val="Odsekzoznamu"/>
        <w:rPr>
          <w:rFonts w:ascii="Times New Roman" w:hAnsi="Times New Roman"/>
        </w:rPr>
      </w:pPr>
    </w:p>
    <w:tbl>
      <w:tblPr>
        <w:tblW w:w="9493" w:type="dxa"/>
        <w:tblLook w:val="00A0" w:firstRow="1" w:lastRow="0" w:firstColumn="1" w:lastColumn="0" w:noHBand="0" w:noVBand="0"/>
      </w:tblPr>
      <w:tblGrid>
        <w:gridCol w:w="9493"/>
      </w:tblGrid>
      <w:tr w:rsidR="008B2C6F" w:rsidRPr="00DD407A" w:rsidTr="00DD407A">
        <w:trPr>
          <w:trHeight w:val="84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  <w:b/>
              </w:rPr>
              <w:t>Manažérske zhrnutie:</w:t>
            </w:r>
          </w:p>
          <w:p w:rsidR="008B2C6F" w:rsidRPr="00DD407A" w:rsidRDefault="008B2C6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2C6F" w:rsidRPr="00DD407A" w:rsidRDefault="00DD407A" w:rsidP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 xml:space="preserve">Cieľom stretnutia pedagogického klubu bolo zdieľanie a prezentácia Best </w:t>
            </w:r>
            <w:proofErr w:type="spellStart"/>
            <w:r w:rsidRPr="00DD407A">
              <w:rPr>
                <w:rFonts w:ascii="Times New Roman" w:hAnsi="Times New Roman"/>
              </w:rPr>
              <w:t>Practice</w:t>
            </w:r>
            <w:proofErr w:type="spellEnd"/>
            <w:r w:rsidRPr="00DD407A">
              <w:rPr>
                <w:rFonts w:ascii="Times New Roman" w:hAnsi="Times New Roman"/>
              </w:rPr>
              <w:t xml:space="preserve"> z oblasti rozvoja čitateľskej gramotnosti </w:t>
            </w:r>
            <w:r w:rsidRPr="00DD407A">
              <w:rPr>
                <w:rFonts w:ascii="Times New Roman" w:hAnsi="Times New Roman"/>
              </w:rPr>
              <w:t xml:space="preserve">a kritického myslenia. Účastníci zasadnutia diskutovali o možnostiach rozvoja kritického myslenia v predmetných vzdelávacích oblastiach a analyzovali Best </w:t>
            </w:r>
            <w:proofErr w:type="spellStart"/>
            <w:r w:rsidRPr="00DD407A">
              <w:rPr>
                <w:rFonts w:ascii="Times New Roman" w:hAnsi="Times New Roman"/>
              </w:rPr>
              <w:t>Practice</w:t>
            </w:r>
            <w:proofErr w:type="spellEnd"/>
            <w:r w:rsidRPr="00DD407A">
              <w:rPr>
                <w:rFonts w:ascii="Times New Roman" w:hAnsi="Times New Roman"/>
              </w:rPr>
              <w:t xml:space="preserve"> z inovatívnych škôl v EU. Stretnutie bolo ukončené tvorbou OPS.</w:t>
            </w:r>
          </w:p>
          <w:p w:rsidR="008B2C6F" w:rsidRPr="00DD407A" w:rsidRDefault="00DD407A" w:rsidP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 xml:space="preserve">Kľúčové slová: Best </w:t>
            </w:r>
            <w:proofErr w:type="spellStart"/>
            <w:r w:rsidRPr="00DD407A">
              <w:rPr>
                <w:rFonts w:ascii="Times New Roman" w:hAnsi="Times New Roman"/>
              </w:rPr>
              <w:t>Practice</w:t>
            </w:r>
            <w:proofErr w:type="spellEnd"/>
            <w:r w:rsidRPr="00DD407A">
              <w:rPr>
                <w:rFonts w:ascii="Times New Roman" w:hAnsi="Times New Roman"/>
              </w:rPr>
              <w:t>, čitateľská gramotnosť, kritické myslenie, vzdelávanie 4.0</w:t>
            </w:r>
          </w:p>
        </w:tc>
      </w:tr>
      <w:tr w:rsidR="008B2C6F" w:rsidRPr="00DD407A" w:rsidTr="00DD407A">
        <w:trPr>
          <w:trHeight w:val="1559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D407A">
              <w:rPr>
                <w:rFonts w:ascii="Times New Roman" w:hAnsi="Times New Roman"/>
              </w:rPr>
              <w:t xml:space="preserve"> </w:t>
            </w:r>
          </w:p>
          <w:p w:rsidR="008B2C6F" w:rsidRPr="00DD407A" w:rsidRDefault="008B2C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Hlavné body:</w:t>
            </w:r>
          </w:p>
          <w:p w:rsidR="008B2C6F" w:rsidRPr="00DD407A" w:rsidRDefault="00DD407A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Prehľad EÚ - dobrej praxe.</w:t>
            </w:r>
          </w:p>
          <w:p w:rsidR="008B2C6F" w:rsidRPr="00DD407A" w:rsidRDefault="00DD407A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Diskusia.</w:t>
            </w:r>
          </w:p>
          <w:p w:rsidR="008B2C6F" w:rsidRPr="00DD407A" w:rsidRDefault="00DD407A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Evokácia nápadov.</w:t>
            </w:r>
          </w:p>
          <w:p w:rsidR="008B2C6F" w:rsidRPr="00DD407A" w:rsidRDefault="00DD407A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Záver.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 xml:space="preserve">Témy: tvorba Best </w:t>
            </w:r>
            <w:proofErr w:type="spellStart"/>
            <w:r w:rsidRPr="00DD407A">
              <w:rPr>
                <w:rFonts w:ascii="Times New Roman" w:hAnsi="Times New Roman"/>
              </w:rPr>
              <w:t>Practice</w:t>
            </w:r>
            <w:proofErr w:type="spellEnd"/>
            <w:r w:rsidRPr="00DD407A">
              <w:rPr>
                <w:rFonts w:ascii="Times New Roman" w:hAnsi="Times New Roman"/>
              </w:rPr>
              <w:t xml:space="preserve">, rozvoj čitateľskej </w:t>
            </w:r>
            <w:r w:rsidRPr="00DD407A">
              <w:rPr>
                <w:rFonts w:ascii="Times New Roman" w:hAnsi="Times New Roman"/>
              </w:rPr>
              <w:t>gramotnosti, rozvoj kritického myslenia.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D407A">
              <w:rPr>
                <w:rFonts w:ascii="Times New Roman" w:hAnsi="Times New Roman"/>
                <w:i/>
              </w:rPr>
              <w:t>Program stretnutia:</w:t>
            </w:r>
          </w:p>
          <w:p w:rsidR="008B2C6F" w:rsidRPr="00DD407A" w:rsidRDefault="008B2C6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8B2C6F" w:rsidRPr="00DD407A" w:rsidRDefault="00DD407A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Práca s odbornými materiálmi, analýza.</w:t>
            </w:r>
          </w:p>
          <w:p w:rsidR="008B2C6F" w:rsidRPr="00DD407A" w:rsidRDefault="00DD407A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Diskusia.</w:t>
            </w:r>
          </w:p>
          <w:p w:rsidR="008B2C6F" w:rsidRPr="00DD407A" w:rsidRDefault="00DD407A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lastRenderedPageBreak/>
              <w:t>Evokácia nápadov formou Alfa box.</w:t>
            </w:r>
          </w:p>
          <w:p w:rsidR="008B2C6F" w:rsidRPr="00DD407A" w:rsidRDefault="00DD407A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 xml:space="preserve">Best </w:t>
            </w:r>
            <w:proofErr w:type="spellStart"/>
            <w:r w:rsidRPr="00DD407A">
              <w:rPr>
                <w:rFonts w:ascii="Times New Roman" w:hAnsi="Times New Roman"/>
              </w:rPr>
              <w:t>Practice</w:t>
            </w:r>
            <w:proofErr w:type="spellEnd"/>
            <w:r w:rsidRPr="00DD407A">
              <w:rPr>
                <w:rFonts w:ascii="Times New Roman" w:hAnsi="Times New Roman"/>
              </w:rPr>
              <w:t>.</w:t>
            </w:r>
          </w:p>
          <w:p w:rsidR="008B2C6F" w:rsidRPr="00DD407A" w:rsidRDefault="00DD407A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Záver a tvorba pedagogického odporúčania.</w:t>
            </w:r>
          </w:p>
          <w:p w:rsidR="008B2C6F" w:rsidRPr="00DD407A" w:rsidRDefault="008B2C6F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8B2C6F" w:rsidRPr="00DD407A" w:rsidTr="00DD407A">
        <w:trPr>
          <w:trHeight w:val="198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407A">
              <w:rPr>
                <w:rFonts w:ascii="Times New Roman" w:hAnsi="Times New Roman"/>
                <w:b/>
                <w:bCs/>
              </w:rPr>
              <w:lastRenderedPageBreak/>
              <w:t>Závery a odporúčania:</w:t>
            </w:r>
          </w:p>
          <w:p w:rsidR="008B2C6F" w:rsidRPr="00DD407A" w:rsidRDefault="008B2C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hAnsi="Times New Roman"/>
                <w:bCs/>
              </w:rPr>
              <w:t xml:space="preserve">Best </w:t>
            </w:r>
            <w:proofErr w:type="spellStart"/>
            <w:r w:rsidRPr="00DD407A">
              <w:rPr>
                <w:rFonts w:ascii="Times New Roman" w:hAnsi="Times New Roman"/>
                <w:bCs/>
              </w:rPr>
              <w:t>Practice</w:t>
            </w:r>
            <w:proofErr w:type="spellEnd"/>
            <w:r w:rsidRPr="00DD407A">
              <w:rPr>
                <w:rFonts w:ascii="Times New Roman" w:hAnsi="Times New Roman"/>
                <w:bCs/>
              </w:rPr>
              <w:t xml:space="preserve"> 1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hAnsi="Times New Roman"/>
                <w:bCs/>
              </w:rPr>
              <w:t xml:space="preserve">- metóda </w:t>
            </w:r>
            <w:proofErr w:type="spellStart"/>
            <w:r w:rsidRPr="00DD407A">
              <w:rPr>
                <w:rFonts w:ascii="Times New Roman" w:hAnsi="Times New Roman"/>
                <w:bCs/>
              </w:rPr>
              <w:t>Snowballing</w:t>
            </w:r>
            <w:proofErr w:type="spellEnd"/>
            <w:r w:rsidRPr="00DD407A">
              <w:rPr>
                <w:rFonts w:ascii="Times New Roman" w:hAnsi="Times New Roman"/>
                <w:bCs/>
              </w:rPr>
              <w:t xml:space="preserve"> aplikovaná s cieľom</w:t>
            </w:r>
            <w:r w:rsidRPr="00DD407A">
              <w:rPr>
                <w:rFonts w:ascii="Times New Roman" w:hAnsi="Times New Roman"/>
                <w:bCs/>
              </w:rPr>
              <w:t xml:space="preserve"> rozvoja čitateľskej gramotnosti a kritického myslenia. </w:t>
            </w:r>
            <w:proofErr w:type="spellStart"/>
            <w:r w:rsidRPr="00DD407A">
              <w:rPr>
                <w:rFonts w:ascii="Times New Roman" w:hAnsi="Times New Roman"/>
                <w:bCs/>
              </w:rPr>
              <w:t>Snowballing</w:t>
            </w:r>
            <w:proofErr w:type="spellEnd"/>
            <w:r w:rsidRPr="00DD407A">
              <w:rPr>
                <w:rFonts w:ascii="Times New Roman" w:hAnsi="Times New Roman"/>
                <w:bCs/>
              </w:rPr>
              <w:t xml:space="preserve"> (nabaľovanie snehovej gule) je jednoduchá skupinová metóda. 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hAnsi="Times New Roman"/>
                <w:bCs/>
              </w:rPr>
              <w:t xml:space="preserve">Je stredne </w:t>
            </w:r>
            <w:proofErr w:type="spellStart"/>
            <w:r w:rsidRPr="00DD407A">
              <w:rPr>
                <w:rFonts w:ascii="Times New Roman" w:hAnsi="Times New Roman"/>
                <w:bCs/>
              </w:rPr>
              <w:t>obtiažna</w:t>
            </w:r>
            <w:proofErr w:type="spellEnd"/>
            <w:r w:rsidRPr="00DD407A">
              <w:rPr>
                <w:rFonts w:ascii="Times New Roman" w:hAnsi="Times New Roman"/>
                <w:bCs/>
              </w:rPr>
              <w:t xml:space="preserve"> na prípravu a organizáciu vyučovania, zato však nenáročná na vedenie</w:t>
            </w:r>
            <w:r w:rsidRPr="00DD407A">
              <w:rPr>
                <w:rFonts w:ascii="Times New Roman" w:hAnsi="Times New Roman"/>
                <w:bCs/>
              </w:rPr>
              <w:t xml:space="preserve"> vyučovania. Práca sa odlišuje od ostatných skupinových metód tým, že sa začína od jednotlivca (nie od skupiny). Pokračuje sa formou skupinovej práce v postupne sa zväčšujúcich, „nabaľujúcich“ sa pracovných tímoch (nabaľujúca sa snehová guľa – nabaľujúce s</w:t>
            </w:r>
            <w:r w:rsidRPr="00DD407A">
              <w:rPr>
                <w:rFonts w:ascii="Times New Roman" w:hAnsi="Times New Roman"/>
                <w:bCs/>
              </w:rPr>
              <w:t xml:space="preserve">a informácie). Skupiny sa postupne zväčšujú, téma a cieľ vyučovania zostávajú rovnaké. Vo svojej podstate ide o metódu, počas ktorej žiaci diskutujú o jednotlivých otázkach vzťahujúcich sa na text a svoje zistenia zdieľajú medzi sebou. </w:t>
            </w:r>
            <w:proofErr w:type="spellStart"/>
            <w:r w:rsidRPr="00DD407A">
              <w:rPr>
                <w:rFonts w:ascii="Times New Roman" w:hAnsi="Times New Roman"/>
                <w:bCs/>
              </w:rPr>
              <w:t>Snowballing</w:t>
            </w:r>
            <w:proofErr w:type="spellEnd"/>
            <w:r w:rsidRPr="00DD407A">
              <w:rPr>
                <w:rFonts w:ascii="Times New Roman" w:hAnsi="Times New Roman"/>
                <w:bCs/>
              </w:rPr>
              <w:t xml:space="preserve"> je výbor</w:t>
            </w:r>
            <w:r w:rsidRPr="00DD407A">
              <w:rPr>
                <w:rFonts w:ascii="Times New Roman" w:hAnsi="Times New Roman"/>
                <w:bCs/>
              </w:rPr>
              <w:t xml:space="preserve">ná vyučovacia metóda použiteľná vo väčšine vyučovacích predmetoch. Je  vhodná pre rozvoj kritického myslenia. Touto metódou môže pracovať celá trieda. Výsledné pracovné tímy tvoria skupiny s približne 8 žiakmi (môžu byť väčšie alebo menšie). 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hAnsi="Times New Roman"/>
                <w:bCs/>
              </w:rPr>
              <w:t>Rozvoj kľúčov</w:t>
            </w:r>
            <w:r w:rsidRPr="00DD407A">
              <w:rPr>
                <w:rFonts w:ascii="Times New Roman" w:hAnsi="Times New Roman"/>
                <w:bCs/>
              </w:rPr>
              <w:t xml:space="preserve">ých kompetencií 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eastAsia="Symbol" w:hAnsi="Times New Roman"/>
                <w:bCs/>
              </w:rPr>
              <w:t></w:t>
            </w:r>
            <w:r w:rsidRPr="00DD407A">
              <w:rPr>
                <w:rFonts w:ascii="Times New Roman" w:hAnsi="Times New Roman"/>
                <w:bCs/>
              </w:rPr>
              <w:t xml:space="preserve"> Kompetencia k riešeniu problémov 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eastAsia="Symbol" w:hAnsi="Times New Roman"/>
                <w:bCs/>
              </w:rPr>
              <w:t></w:t>
            </w:r>
            <w:r w:rsidRPr="00DD407A">
              <w:rPr>
                <w:rFonts w:ascii="Times New Roman" w:hAnsi="Times New Roman"/>
                <w:bCs/>
              </w:rPr>
              <w:t xml:space="preserve"> Kompetencia k učeniu 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eastAsia="Symbol" w:hAnsi="Times New Roman"/>
                <w:bCs/>
              </w:rPr>
              <w:t></w:t>
            </w:r>
            <w:r w:rsidRPr="00DD407A">
              <w:rPr>
                <w:rFonts w:ascii="Times New Roman" w:hAnsi="Times New Roman"/>
                <w:bCs/>
              </w:rPr>
              <w:t xml:space="preserve"> Kompetencia komunikatívna 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eastAsia="Symbol" w:hAnsi="Times New Roman"/>
                <w:bCs/>
              </w:rPr>
              <w:t></w:t>
            </w:r>
            <w:r w:rsidRPr="00DD407A">
              <w:rPr>
                <w:rFonts w:ascii="Times New Roman" w:hAnsi="Times New Roman"/>
                <w:bCs/>
              </w:rPr>
              <w:t xml:space="preserve"> Kompetencia personálna a sociálna 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hAnsi="Times New Roman"/>
                <w:bCs/>
              </w:rPr>
              <w:t xml:space="preserve">Uplatnenie vo vyučovaní 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hAnsi="Times New Roman"/>
                <w:bCs/>
              </w:rPr>
              <w:t xml:space="preserve">Metódu snehová guľa môžeme použiť na začiatku vyučovacej hodiny alebo v priebehu hodiny </w:t>
            </w:r>
            <w:r w:rsidRPr="00DD407A">
              <w:rPr>
                <w:rFonts w:ascii="Times New Roman" w:hAnsi="Times New Roman"/>
                <w:bCs/>
              </w:rPr>
              <w:t xml:space="preserve">ako jeden zo spôsobov opakovania a rozvoja poznatkov, postojov a názorov, môže tvoriť i </w:t>
            </w:r>
            <w:proofErr w:type="spellStart"/>
            <w:r w:rsidRPr="00DD407A">
              <w:rPr>
                <w:rFonts w:ascii="Times New Roman" w:hAnsi="Times New Roman"/>
                <w:bCs/>
              </w:rPr>
              <w:t>výchovno</w:t>
            </w:r>
            <w:proofErr w:type="spellEnd"/>
            <w:r w:rsidRPr="00DD407A">
              <w:rPr>
                <w:rFonts w:ascii="Times New Roman" w:hAnsi="Times New Roman"/>
                <w:bCs/>
              </w:rPr>
              <w:t xml:space="preserve"> – vzdelávacie jadro celej vyučovacej hodiny. 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hAnsi="Times New Roman"/>
                <w:bCs/>
              </w:rPr>
              <w:t xml:space="preserve">Príprava učiteľa 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hAnsi="Times New Roman"/>
                <w:bCs/>
              </w:rPr>
              <w:t>Učiteľ zhodnotí či je táto metóda pre stanovenú tému a cieľ vyučovacej hodiny vhodná. Tak ako p</w:t>
            </w:r>
            <w:r w:rsidRPr="00DD407A">
              <w:rPr>
                <w:rFonts w:ascii="Times New Roman" w:hAnsi="Times New Roman"/>
                <w:bCs/>
              </w:rPr>
              <w:t>ri ostatných aktivizujúcich metódach musia mať žiaci aspoň okrajové znalosti preberanej témy. Metóda môže byť realizovaná buď bez zvlášť pripravovaného materiálu (učiteľ tak vedie žiakov k práci s učebnicou, poznámkami, s ich skúsenosťami a poznatkami) ale</w:t>
            </w:r>
            <w:r w:rsidRPr="00DD407A">
              <w:rPr>
                <w:rFonts w:ascii="Times New Roman" w:hAnsi="Times New Roman"/>
                <w:bCs/>
              </w:rPr>
              <w:t>bo spracovaným</w:t>
            </w:r>
            <w:r w:rsidRPr="00DD407A">
              <w:rPr>
                <w:rFonts w:ascii="Times New Roman" w:hAnsi="Times New Roman"/>
                <w:bCs/>
              </w:rPr>
              <w:t xml:space="preserve"> materiálom, ktorý pripraví učiteľ. Vopred sa rozhodne o spôsobe hodnotenia pracovnej skupiny. 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hAnsi="Times New Roman"/>
                <w:bCs/>
              </w:rPr>
              <w:t xml:space="preserve">Príprava žiakov 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hAnsi="Times New Roman"/>
                <w:bCs/>
              </w:rPr>
              <w:t xml:space="preserve">Ako príprava žiakov môže poslúžiť zadaná domáca úloha. Jej spracovaním či preštudovaním žiaci získajú dostatok informácií o téme, zopakujú si predchádzajúcu látku. Žiaci sa môžu pripraviť i v úvodnej časti vyučovacej hodiny, kedy si vypočujú výklad, pozrú </w:t>
            </w:r>
            <w:r w:rsidRPr="00DD407A">
              <w:rPr>
                <w:rFonts w:ascii="Times New Roman" w:hAnsi="Times New Roman"/>
                <w:bCs/>
              </w:rPr>
              <w:t xml:space="preserve">video alebo preštudujú si príslušnú látku v učebnici. 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hAnsi="Times New Roman"/>
                <w:bCs/>
              </w:rPr>
              <w:lastRenderedPageBreak/>
              <w:t xml:space="preserve">Priestor 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hAnsi="Times New Roman"/>
                <w:bCs/>
              </w:rPr>
              <w:t xml:space="preserve">Príprava pracovného prostredia nemusí byť zložitá, vždy záleží na tom, v ako veľkých konečných skupinách chce učiteľ pracovať. Ak budú žiaci pracovať v </w:t>
            </w:r>
            <w:r w:rsidRPr="00DD407A">
              <w:rPr>
                <w:rFonts w:ascii="Times New Roman" w:hAnsi="Times New Roman"/>
                <w:bCs/>
              </w:rPr>
              <w:t>skupine štyroch žiakov, môžu spolupracov</w:t>
            </w:r>
            <w:r w:rsidRPr="00DD407A">
              <w:rPr>
                <w:rFonts w:ascii="Times New Roman" w:hAnsi="Times New Roman"/>
                <w:bCs/>
              </w:rPr>
              <w:t xml:space="preserve">ať vo dvojiciach tak, ako sedia v laviciach, príp. v susedných štvoriciach za sebou. Pomôcky 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hAnsi="Times New Roman"/>
                <w:bCs/>
              </w:rPr>
              <w:t>Pomôcky pre realizáciu tejto metódy sú určené témou a cieľom vyučovania, dostupnosti zdrojov a pod. </w:t>
            </w:r>
          </w:p>
          <w:p w:rsidR="008B2C6F" w:rsidRPr="00DD407A" w:rsidRDefault="008B2C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hAnsi="Times New Roman"/>
                <w:bCs/>
              </w:rPr>
              <w:t xml:space="preserve">Best </w:t>
            </w:r>
            <w:proofErr w:type="spellStart"/>
            <w:r w:rsidRPr="00DD407A">
              <w:rPr>
                <w:rFonts w:ascii="Times New Roman" w:hAnsi="Times New Roman"/>
                <w:bCs/>
              </w:rPr>
              <w:t>Practice</w:t>
            </w:r>
            <w:proofErr w:type="spellEnd"/>
            <w:r w:rsidRPr="00DD407A">
              <w:rPr>
                <w:rFonts w:ascii="Times New Roman" w:hAnsi="Times New Roman"/>
                <w:bCs/>
              </w:rPr>
              <w:t xml:space="preserve"> 2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 xml:space="preserve">Ukážka aktivity </w:t>
            </w:r>
            <w:r w:rsidRPr="00DD407A">
              <w:rPr>
                <w:rFonts w:ascii="Times New Roman" w:hAnsi="Times New Roman"/>
                <w:i/>
              </w:rPr>
              <w:t>PRÁCA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 xml:space="preserve">Použitá metóda: </w:t>
            </w:r>
            <w:proofErr w:type="spellStart"/>
            <w:r w:rsidRPr="00DD407A">
              <w:rPr>
                <w:rFonts w:ascii="Times New Roman" w:hAnsi="Times New Roman"/>
                <w:bCs/>
                <w:i/>
              </w:rPr>
              <w:t>brainw</w:t>
            </w:r>
            <w:r w:rsidRPr="00DD407A">
              <w:rPr>
                <w:rFonts w:ascii="Times New Roman" w:hAnsi="Times New Roman"/>
                <w:bCs/>
                <w:i/>
              </w:rPr>
              <w:t>ritting</w:t>
            </w:r>
            <w:proofErr w:type="spellEnd"/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>Organizačná forma: skupinová práca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>Žiaci v skupinách po 4-5 členoch majú  za úlohu napísať čo najviac rôznych slov, ktoré sa u nich spájajú so slovom práca. Výsledky zapisujú na jeden list papiera v rámci skupiny.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>Ukážka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>Práca</w:t>
            </w:r>
          </w:p>
          <w:p w:rsidR="008B2C6F" w:rsidRPr="00DD407A" w:rsidRDefault="00DD407A">
            <w:pPr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 xml:space="preserve">Dobrá, plat, ťažká, </w:t>
            </w:r>
            <w:r w:rsidRPr="00DD407A">
              <w:rPr>
                <w:rFonts w:ascii="Times New Roman" w:hAnsi="Times New Roman"/>
                <w:bCs/>
                <w:i/>
              </w:rPr>
              <w:t xml:space="preserve">ľahká,  odborná, neodborná, zmyselná, nezmyselná, zodpovedná, čistá, náročná, prinášajúca úspech, prinášajúca sklamanie, nudná, nutná, tvorivá, flexibilná, rýchlosť, efektivita, vysoká kvalita, presnosť, </w:t>
            </w:r>
            <w:proofErr w:type="spellStart"/>
            <w:r w:rsidRPr="00DD407A">
              <w:rPr>
                <w:rFonts w:ascii="Times New Roman" w:hAnsi="Times New Roman"/>
                <w:bCs/>
                <w:i/>
              </w:rPr>
              <w:t>perfekcionalizmus</w:t>
            </w:r>
            <w:proofErr w:type="spellEnd"/>
            <w:r w:rsidRPr="00DD407A">
              <w:rPr>
                <w:rFonts w:ascii="Times New Roman" w:hAnsi="Times New Roman"/>
                <w:bCs/>
                <w:i/>
              </w:rPr>
              <w:t>, elegancia, štandardizácia, úplnos</w:t>
            </w:r>
            <w:r w:rsidRPr="00DD407A">
              <w:rPr>
                <w:rFonts w:ascii="Times New Roman" w:hAnsi="Times New Roman"/>
                <w:bCs/>
                <w:i/>
              </w:rPr>
              <w:t>ť, pridaná hodnota, obšírnosť, tím, spolupracovník, domáca, fyzická,  duševná, šéf, zamestnanosť, nezamestnanosť, na dohodu, pracovný pomer, trvalá, dočasná, podnikanie.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 xml:space="preserve">Skupiny výsledky </w:t>
            </w:r>
            <w:proofErr w:type="spellStart"/>
            <w:r w:rsidRPr="00DD407A">
              <w:rPr>
                <w:rFonts w:ascii="Times New Roman" w:hAnsi="Times New Roman"/>
                <w:bCs/>
                <w:i/>
              </w:rPr>
              <w:t>brainwrittingu</w:t>
            </w:r>
            <w:proofErr w:type="spellEnd"/>
            <w:r w:rsidRPr="00DD407A">
              <w:rPr>
                <w:rFonts w:ascii="Times New Roman" w:hAnsi="Times New Roman"/>
                <w:bCs/>
                <w:i/>
              </w:rPr>
              <w:t xml:space="preserve"> umiestnia (napríklad  nalepia) na tabuľu. Nasleduje di</w:t>
            </w:r>
            <w:r w:rsidRPr="00DD407A">
              <w:rPr>
                <w:rFonts w:ascii="Times New Roman" w:hAnsi="Times New Roman"/>
                <w:bCs/>
                <w:i/>
              </w:rPr>
              <w:t>skusia medzi žiakmi, ktorá skupina aké pojmy dokázala priradiť k slovu práca. Podčiarkneme slovo, ktoré napísala na papier každá skupina, nájdeme slová, ktoré napísala len jedna skupina.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 xml:space="preserve"> Kladieme  ďalšie otázky, napríklad:</w:t>
            </w:r>
          </w:p>
          <w:p w:rsidR="008B2C6F" w:rsidRPr="00DD407A" w:rsidRDefault="00DD407A">
            <w:pPr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 xml:space="preserve">Aké slová </w:t>
            </w:r>
            <w:r w:rsidRPr="00DD407A">
              <w:rPr>
                <w:rFonts w:ascii="Times New Roman" w:hAnsi="Times New Roman"/>
                <w:bCs/>
                <w:i/>
                <w:u w:val="single"/>
              </w:rPr>
              <w:t xml:space="preserve">označujúce vzťahy </w:t>
            </w:r>
            <w:r w:rsidRPr="00DD407A">
              <w:rPr>
                <w:rFonts w:ascii="Times New Roman" w:hAnsi="Times New Roman"/>
                <w:bCs/>
                <w:i/>
              </w:rPr>
              <w:t xml:space="preserve"> ste</w:t>
            </w:r>
            <w:r w:rsidRPr="00DD407A">
              <w:rPr>
                <w:rFonts w:ascii="Times New Roman" w:hAnsi="Times New Roman"/>
                <w:bCs/>
                <w:i/>
              </w:rPr>
              <w:t xml:space="preserve"> našli v súvislosti so slovom práca?</w:t>
            </w:r>
          </w:p>
          <w:p w:rsidR="008B2C6F" w:rsidRPr="00DD407A" w:rsidRDefault="00DD407A">
            <w:pPr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 xml:space="preserve">Aké slová </w:t>
            </w:r>
            <w:r w:rsidRPr="00DD407A">
              <w:rPr>
                <w:rFonts w:ascii="Times New Roman" w:hAnsi="Times New Roman"/>
                <w:bCs/>
                <w:i/>
                <w:u w:val="single"/>
              </w:rPr>
              <w:t>označujúce pocity</w:t>
            </w:r>
            <w:r w:rsidRPr="00DD407A">
              <w:rPr>
                <w:rFonts w:ascii="Times New Roman" w:hAnsi="Times New Roman"/>
                <w:bCs/>
                <w:i/>
              </w:rPr>
              <w:t xml:space="preserve"> ste našli v súvislosti so slovom práca?</w:t>
            </w:r>
          </w:p>
          <w:p w:rsidR="008B2C6F" w:rsidRPr="00DD407A" w:rsidRDefault="00DD407A">
            <w:pPr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 xml:space="preserve">Aké slová </w:t>
            </w:r>
            <w:r w:rsidRPr="00DD407A">
              <w:rPr>
                <w:rFonts w:ascii="Times New Roman" w:hAnsi="Times New Roman"/>
                <w:bCs/>
                <w:i/>
                <w:u w:val="single"/>
              </w:rPr>
              <w:t xml:space="preserve">označujúce osoby </w:t>
            </w:r>
            <w:r w:rsidRPr="00DD407A">
              <w:rPr>
                <w:rFonts w:ascii="Times New Roman" w:hAnsi="Times New Roman"/>
                <w:bCs/>
                <w:i/>
              </w:rPr>
              <w:t>ste našli v súvislosti so slovom práca?</w:t>
            </w:r>
          </w:p>
          <w:p w:rsidR="008B2C6F" w:rsidRPr="00DD407A" w:rsidRDefault="00DD407A">
            <w:pPr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>Ktoré slová  z napísaných   vyvolávajú u vás  negatívne pocity?</w:t>
            </w:r>
          </w:p>
          <w:p w:rsidR="008B2C6F" w:rsidRPr="00DD407A" w:rsidRDefault="00DD407A">
            <w:pPr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>Ktoré slová  z napís</w:t>
            </w:r>
            <w:r w:rsidRPr="00DD407A">
              <w:rPr>
                <w:rFonts w:ascii="Times New Roman" w:hAnsi="Times New Roman"/>
                <w:bCs/>
                <w:i/>
              </w:rPr>
              <w:t>aných  vyvolávajú u vás  pozitívne pocity?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>Reflexia: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>Žiaci si uvedomili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 xml:space="preserve">- súvislosti a vzťahy, </w:t>
            </w:r>
          </w:p>
          <w:p w:rsidR="008B2C6F" w:rsidRPr="00DD407A" w:rsidRDefault="008B2C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>- s čím všetkým sa spája pojem práca;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>Rozvíjali schopnosť kriticky myslieť, zvyšovali porozumenie pri práci s textom.</w:t>
            </w: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u w:val="single"/>
              </w:rPr>
            </w:pPr>
            <w:r w:rsidRPr="00DD407A">
              <w:rPr>
                <w:rFonts w:ascii="Times New Roman" w:hAnsi="Times New Roman"/>
                <w:bCs/>
                <w:i/>
              </w:rPr>
              <w:t xml:space="preserve">-  spojenie slov  </w:t>
            </w:r>
            <w:r w:rsidRPr="00DD407A">
              <w:rPr>
                <w:rFonts w:ascii="Times New Roman" w:hAnsi="Times New Roman"/>
                <w:bCs/>
                <w:i/>
                <w:u w:val="single"/>
              </w:rPr>
              <w:t xml:space="preserve">práca  </w:t>
            </w:r>
            <w:r w:rsidRPr="00DD407A">
              <w:rPr>
                <w:rFonts w:ascii="Times New Roman" w:hAnsi="Times New Roman"/>
                <w:bCs/>
                <w:i/>
              </w:rPr>
              <w:t>a </w:t>
            </w:r>
            <w:r w:rsidRPr="00DD407A">
              <w:rPr>
                <w:rFonts w:ascii="Times New Roman" w:hAnsi="Times New Roman"/>
                <w:bCs/>
                <w:i/>
                <w:u w:val="single"/>
              </w:rPr>
              <w:t>zdroj:</w:t>
            </w:r>
          </w:p>
          <w:p w:rsidR="008B2C6F" w:rsidRPr="00DD407A" w:rsidRDefault="00DD407A">
            <w:pPr>
              <w:numPr>
                <w:ilvl w:val="0"/>
                <w:numId w:val="7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>spokojnosti;</w:t>
            </w:r>
          </w:p>
          <w:p w:rsidR="008B2C6F" w:rsidRPr="00DD407A" w:rsidRDefault="00DD407A">
            <w:pPr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lastRenderedPageBreak/>
              <w:t xml:space="preserve">sebarealizácie, radosti; </w:t>
            </w:r>
          </w:p>
          <w:p w:rsidR="008B2C6F" w:rsidRPr="00DD407A" w:rsidRDefault="00DD407A">
            <w:pPr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D407A">
              <w:rPr>
                <w:rFonts w:ascii="Times New Roman" w:hAnsi="Times New Roman"/>
                <w:bCs/>
                <w:i/>
              </w:rPr>
              <w:t>zmyslu života.</w:t>
            </w:r>
          </w:p>
          <w:p w:rsidR="008B2C6F" w:rsidRPr="00DD407A" w:rsidRDefault="008B2C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8B2C6F" w:rsidRPr="00DD407A" w:rsidRDefault="00DD407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D407A">
              <w:rPr>
                <w:rFonts w:ascii="Times New Roman" w:hAnsi="Times New Roman"/>
                <w:bCs/>
              </w:rPr>
              <w:t xml:space="preserve">Odporúčame pokračovať v aktivitách a naďalej pokračovať s výmenou skúseností a dobrej praxe. </w:t>
            </w:r>
          </w:p>
        </w:tc>
      </w:tr>
    </w:tbl>
    <w:p w:rsidR="008B2C6F" w:rsidRPr="00DD407A" w:rsidRDefault="008B2C6F">
      <w:pPr>
        <w:tabs>
          <w:tab w:val="left" w:pos="1114"/>
        </w:tabs>
        <w:rPr>
          <w:rFonts w:ascii="Times New Roman" w:hAnsi="Times New Roman"/>
        </w:rPr>
      </w:pPr>
    </w:p>
    <w:tbl>
      <w:tblPr>
        <w:tblW w:w="9332" w:type="dxa"/>
        <w:tblLook w:val="00A0" w:firstRow="1" w:lastRow="0" w:firstColumn="1" w:lastColumn="0" w:noHBand="0" w:noVBand="0"/>
      </w:tblPr>
      <w:tblGrid>
        <w:gridCol w:w="4151"/>
        <w:gridCol w:w="5181"/>
      </w:tblGrid>
      <w:tr w:rsidR="008B2C6F" w:rsidRPr="00DD407A" w:rsidTr="00DD407A">
        <w:trPr>
          <w:trHeight w:val="4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Mgr. Romana Birošová, MBA</w:t>
            </w:r>
          </w:p>
        </w:tc>
      </w:tr>
      <w:tr w:rsidR="008B2C6F" w:rsidRPr="00DD407A" w:rsidTr="00DD407A">
        <w:trPr>
          <w:trHeight w:val="403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Dátum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 w:rsidP="00DD407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15. decembra 2020</w:t>
            </w:r>
          </w:p>
        </w:tc>
      </w:tr>
      <w:tr w:rsidR="008B2C6F" w:rsidRPr="00DD407A" w:rsidTr="00DD407A">
        <w:trPr>
          <w:trHeight w:val="4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Podpis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2C6F" w:rsidRPr="00DD407A" w:rsidTr="00DD407A">
        <w:trPr>
          <w:trHeight w:val="403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 xml:space="preserve">Ing. Emil </w:t>
            </w:r>
            <w:proofErr w:type="spellStart"/>
            <w:r w:rsidRPr="00DD407A">
              <w:rPr>
                <w:rFonts w:ascii="Times New Roman" w:hAnsi="Times New Roman"/>
              </w:rPr>
              <w:t>Blicha</w:t>
            </w:r>
            <w:proofErr w:type="spellEnd"/>
          </w:p>
        </w:tc>
      </w:tr>
      <w:tr w:rsidR="008B2C6F" w:rsidRPr="00DD407A" w:rsidTr="00DD407A">
        <w:trPr>
          <w:trHeight w:val="4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Dátum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15. decembra 2020</w:t>
            </w:r>
          </w:p>
        </w:tc>
      </w:tr>
      <w:tr w:rsidR="008B2C6F" w:rsidRPr="00DD407A" w:rsidTr="00DD407A">
        <w:trPr>
          <w:trHeight w:val="403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Podpis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D407A" w:rsidRPr="00DD407A" w:rsidRDefault="00DD407A">
      <w:pPr>
        <w:tabs>
          <w:tab w:val="left" w:pos="1114"/>
        </w:tabs>
        <w:rPr>
          <w:rFonts w:ascii="Times New Roman" w:hAnsi="Times New Roman"/>
        </w:rPr>
      </w:pPr>
    </w:p>
    <w:p w:rsidR="008B2C6F" w:rsidRPr="00DD407A" w:rsidRDefault="00DD407A">
      <w:pPr>
        <w:tabs>
          <w:tab w:val="left" w:pos="1114"/>
        </w:tabs>
        <w:rPr>
          <w:rFonts w:ascii="Times New Roman" w:hAnsi="Times New Roman"/>
          <w:b/>
        </w:rPr>
      </w:pPr>
      <w:r w:rsidRPr="00DD407A">
        <w:rPr>
          <w:rFonts w:ascii="Times New Roman" w:hAnsi="Times New Roman"/>
          <w:b/>
        </w:rPr>
        <w:t>Príloha:</w:t>
      </w:r>
    </w:p>
    <w:p w:rsidR="008B2C6F" w:rsidRPr="00DD407A" w:rsidRDefault="00DD407A">
      <w:pPr>
        <w:tabs>
          <w:tab w:val="left" w:pos="1114"/>
        </w:tabs>
        <w:rPr>
          <w:rFonts w:ascii="Times New Roman" w:hAnsi="Times New Roman"/>
        </w:rPr>
      </w:pPr>
      <w:r w:rsidRPr="00DD407A">
        <w:rPr>
          <w:rFonts w:ascii="Times New Roman" w:hAnsi="Times New Roman"/>
        </w:rPr>
        <w:t>Prezenčná listina zo stretnutia pedagogického klubu</w:t>
      </w:r>
    </w:p>
    <w:p w:rsidR="00DD407A" w:rsidRPr="00DD407A" w:rsidRDefault="00DD407A">
      <w:pPr>
        <w:spacing w:after="0" w:line="240" w:lineRule="auto"/>
        <w:rPr>
          <w:rFonts w:ascii="Times New Roman" w:hAnsi="Times New Roman"/>
        </w:rPr>
      </w:pPr>
      <w:r w:rsidRPr="00DD407A">
        <w:rPr>
          <w:rFonts w:ascii="Times New Roman" w:hAnsi="Times New Roman"/>
        </w:rPr>
        <w:br w:type="page"/>
      </w:r>
    </w:p>
    <w:p w:rsidR="008B2C6F" w:rsidRPr="00DD407A" w:rsidRDefault="00DD407A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DD407A">
        <w:rPr>
          <w:rFonts w:ascii="Times New Roman" w:hAnsi="Times New Roman"/>
          <w:b/>
          <w:sz w:val="28"/>
          <w:szCs w:val="28"/>
        </w:rPr>
        <w:lastRenderedPageBreak/>
        <w:t>Pokyny k vyplneniu Správy o činnosti pedagogického klubu:</w:t>
      </w:r>
    </w:p>
    <w:p w:rsidR="008B2C6F" w:rsidRPr="00DD407A" w:rsidRDefault="00DD407A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DD407A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8B2C6F" w:rsidRPr="00DD407A" w:rsidRDefault="008B2C6F">
      <w:pPr>
        <w:tabs>
          <w:tab w:val="left" w:pos="1114"/>
        </w:tabs>
        <w:rPr>
          <w:rFonts w:ascii="Times New Roman" w:hAnsi="Times New Roman"/>
        </w:rPr>
      </w:pP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>V riadku Prioritná os – Vzdelávanie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>V riadku špecifický cieľ – uvedie sa v zmysle zmluvy o p</w:t>
      </w:r>
      <w:r w:rsidRPr="00DD407A">
        <w:rPr>
          <w:rFonts w:ascii="Times New Roman" w:hAnsi="Times New Roman"/>
        </w:rPr>
        <w:t>oskytnutí nenávratného finančného príspevku (ďalej len "zmluva o NFP")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>V riadku Názov projektu -  uvedie sa úplný názov projektu podľa zmluvy NF</w:t>
      </w:r>
      <w:r w:rsidRPr="00DD407A">
        <w:rPr>
          <w:rFonts w:ascii="Times New Roman" w:hAnsi="Times New Roman"/>
        </w:rPr>
        <w:t xml:space="preserve">P, nepoužíva sa skrátený názov projektu 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>V riadku Kód projektu ITMS2014+ - uvedie sa kód projektu podľa zmluvy NFP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>V riadku Dátum stretnutia/zasadnutia klubu -  uvedie sa aktuál</w:t>
      </w:r>
      <w:r w:rsidRPr="00DD407A">
        <w:rPr>
          <w:rFonts w:ascii="Times New Roman" w:hAnsi="Times New Roman"/>
        </w:rPr>
        <w:t>ny dátum stretnutia daného klubu učiteľov, ktorý je totožný s dátumom na prezenčnej listine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>V riad</w:t>
      </w:r>
      <w:r w:rsidRPr="00DD407A">
        <w:rPr>
          <w:rFonts w:ascii="Times New Roman" w:hAnsi="Times New Roman"/>
        </w:rPr>
        <w:t>ku Meno koordinátora pedagogického klubu – uvedie sa celé meno a priezvisko koordinátora klubu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DD407A">
        <w:rPr>
          <w:rFonts w:ascii="Times New Roman" w:hAnsi="Times New Roman"/>
        </w:rPr>
        <w:t>link</w:t>
      </w:r>
      <w:proofErr w:type="spellEnd"/>
      <w:r w:rsidRPr="00DD407A">
        <w:rPr>
          <w:rFonts w:ascii="Times New Roman" w:hAnsi="Times New Roman"/>
        </w:rPr>
        <w:t xml:space="preserve"> na webovú stránku, kde je správa zverejnená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>V riadku  Manažérske zhrnutie – uvedú sa k</w:t>
      </w:r>
      <w:r w:rsidRPr="00DD407A">
        <w:rPr>
          <w:rFonts w:ascii="Times New Roman" w:hAnsi="Times New Roman"/>
        </w:rPr>
        <w:t>ľúčové slová a stručné zhrnutie stretnutia klubu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>V riadku Z</w:t>
      </w:r>
      <w:r w:rsidRPr="00DD407A">
        <w:rPr>
          <w:rFonts w:ascii="Times New Roman" w:hAnsi="Times New Roman"/>
        </w:rPr>
        <w:t xml:space="preserve">ávery o odporúčania –  uvedú sa závery a odporúčania k témam, ktoré boli predmetom stretnutia 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>V riadku Dátum – uvedie sa dátum vypracovania správy o činnos</w:t>
      </w:r>
      <w:r w:rsidRPr="00DD407A">
        <w:rPr>
          <w:rFonts w:ascii="Times New Roman" w:hAnsi="Times New Roman"/>
        </w:rPr>
        <w:t>ti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>V riadku Podpis – osoba, ktorá správu o činnosti vypracovala sa vlastnoručne   podpíše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>V riadku Dátum – uvedie sa dátum schvále</w:t>
      </w:r>
      <w:r w:rsidRPr="00DD407A">
        <w:rPr>
          <w:rFonts w:ascii="Times New Roman" w:hAnsi="Times New Roman"/>
        </w:rPr>
        <w:t>nia správy o činnosti</w:t>
      </w:r>
    </w:p>
    <w:p w:rsidR="008B2C6F" w:rsidRPr="00DD407A" w:rsidRDefault="00DD407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>V riadku Podpis – osoba, ktorá správu o činnosti schválila sa vlastnoručne podpíše.</w:t>
      </w:r>
    </w:p>
    <w:p w:rsidR="008B2C6F" w:rsidRPr="00DD407A" w:rsidRDefault="008B2C6F">
      <w:pPr>
        <w:rPr>
          <w:rFonts w:ascii="Times New Roman" w:hAnsi="Times New Roman"/>
        </w:rPr>
      </w:pPr>
    </w:p>
    <w:p w:rsidR="008B2C6F" w:rsidRPr="00DD407A" w:rsidRDefault="008B2C6F">
      <w:pPr>
        <w:rPr>
          <w:rFonts w:ascii="Times New Roman" w:hAnsi="Times New Roman"/>
        </w:rPr>
      </w:pPr>
    </w:p>
    <w:p w:rsidR="008B2C6F" w:rsidRPr="00DD407A" w:rsidRDefault="008B2C6F">
      <w:pPr>
        <w:rPr>
          <w:rFonts w:ascii="Times New Roman" w:hAnsi="Times New Roman"/>
        </w:rPr>
      </w:pPr>
    </w:p>
    <w:p w:rsidR="008B2C6F" w:rsidRPr="00DD407A" w:rsidRDefault="008B2C6F">
      <w:pPr>
        <w:rPr>
          <w:rFonts w:ascii="Times New Roman" w:hAnsi="Times New Roman"/>
        </w:rPr>
      </w:pPr>
    </w:p>
    <w:p w:rsidR="008B2C6F" w:rsidRPr="00DD407A" w:rsidRDefault="008B2C6F">
      <w:pPr>
        <w:rPr>
          <w:rFonts w:ascii="Times New Roman" w:hAnsi="Times New Roman"/>
        </w:rPr>
      </w:pPr>
    </w:p>
    <w:p w:rsidR="008B2C6F" w:rsidRPr="00DD407A" w:rsidRDefault="00DD407A">
      <w:pPr>
        <w:rPr>
          <w:rFonts w:ascii="Times New Roman" w:hAnsi="Times New Roman"/>
        </w:rPr>
      </w:pPr>
      <w:r w:rsidRPr="00DD407A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DD407A">
        <w:rPr>
          <w:rFonts w:ascii="Times New Roman" w:hAnsi="Times New Roman"/>
          <w:lang w:eastAsia="sk-SK"/>
        </w:rPr>
        <w:t xml:space="preserve">                                                                               </w:t>
      </w:r>
      <w:r w:rsidRPr="00DD407A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6F" w:rsidRPr="00DD407A" w:rsidRDefault="008B2C6F">
      <w:pPr>
        <w:rPr>
          <w:rFonts w:ascii="Times New Roman" w:hAnsi="Times New Roman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527"/>
        <w:gridCol w:w="5941"/>
      </w:tblGrid>
      <w:tr w:rsidR="008B2C6F" w:rsidRPr="00DD407A" w:rsidTr="00DD407A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407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407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DD407A" w:rsidRPr="00DD407A" w:rsidTr="00DD407A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7A" w:rsidRPr="00DD407A" w:rsidRDefault="00DD407A" w:rsidP="00DD40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407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7A" w:rsidRPr="00DD407A" w:rsidRDefault="00DD407A" w:rsidP="00DD40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407A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DD407A" w:rsidRPr="00DD407A" w:rsidTr="00DD407A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7A" w:rsidRPr="00DD407A" w:rsidRDefault="00DD407A" w:rsidP="00DD40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407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7A" w:rsidRPr="00DD407A" w:rsidRDefault="00DD407A" w:rsidP="00DD40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407A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DD407A" w:rsidRPr="00DD407A" w:rsidTr="00DD407A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7A" w:rsidRPr="00DD407A" w:rsidRDefault="00DD407A" w:rsidP="00DD40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407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7A" w:rsidRPr="00DD407A" w:rsidRDefault="00DD407A" w:rsidP="00DD40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407A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DD407A" w:rsidRPr="00DD407A" w:rsidTr="00DD407A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7A" w:rsidRPr="00DD407A" w:rsidRDefault="00DD407A" w:rsidP="00DD40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407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7A" w:rsidRPr="00DD407A" w:rsidRDefault="00DD407A" w:rsidP="00DD40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407A">
              <w:rPr>
                <w:rFonts w:ascii="Times New Roman" w:hAnsi="Times New Roman"/>
              </w:rPr>
              <w:t>312011ADL9</w:t>
            </w:r>
          </w:p>
        </w:tc>
      </w:tr>
      <w:tr w:rsidR="00DD407A" w:rsidRPr="00DD407A" w:rsidTr="00DD407A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7A" w:rsidRPr="00DD407A" w:rsidRDefault="00DD407A" w:rsidP="00DD40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407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7A" w:rsidRPr="00DD407A" w:rsidRDefault="00DD407A" w:rsidP="00DD40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407A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:rsidR="008B2C6F" w:rsidRPr="00DD407A" w:rsidRDefault="008B2C6F">
      <w:pPr>
        <w:rPr>
          <w:rFonts w:ascii="Times New Roman" w:hAnsi="Times New Roman"/>
        </w:rPr>
      </w:pPr>
    </w:p>
    <w:p w:rsidR="008B2C6F" w:rsidRPr="00DD407A" w:rsidRDefault="00DD407A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DD407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8B2C6F" w:rsidRPr="00DD407A" w:rsidRDefault="008B2C6F">
      <w:pPr>
        <w:rPr>
          <w:rFonts w:ascii="Times New Roman" w:hAnsi="Times New Roman"/>
        </w:rPr>
      </w:pPr>
    </w:p>
    <w:p w:rsidR="008B2C6F" w:rsidRPr="00DD407A" w:rsidRDefault="00DD407A">
      <w:pPr>
        <w:rPr>
          <w:rFonts w:ascii="Times New Roman" w:hAnsi="Times New Roman"/>
          <w:b/>
        </w:rPr>
      </w:pPr>
      <w:r w:rsidRPr="00DD407A">
        <w:rPr>
          <w:rFonts w:ascii="Times New Roman" w:hAnsi="Times New Roman"/>
          <w:b/>
        </w:rPr>
        <w:t>Miesto konania stretnutia: S SOŠ ELBA, Smetanova 2, 080 05 Prešov</w:t>
      </w:r>
    </w:p>
    <w:p w:rsidR="008B2C6F" w:rsidRPr="00DD407A" w:rsidRDefault="00DD407A">
      <w:pPr>
        <w:rPr>
          <w:rFonts w:ascii="Times New Roman" w:hAnsi="Times New Roman"/>
          <w:b/>
        </w:rPr>
      </w:pPr>
      <w:r w:rsidRPr="00DD407A">
        <w:rPr>
          <w:rFonts w:ascii="Times New Roman" w:hAnsi="Times New Roman"/>
          <w:b/>
        </w:rPr>
        <w:t>Dátum konania stretnutia: 15. decembra 2020</w:t>
      </w:r>
    </w:p>
    <w:p w:rsidR="008B2C6F" w:rsidRPr="00DD407A" w:rsidRDefault="00DD407A">
      <w:pPr>
        <w:rPr>
          <w:rFonts w:ascii="Times New Roman" w:hAnsi="Times New Roman"/>
          <w:b/>
        </w:rPr>
      </w:pPr>
      <w:r w:rsidRPr="00DD407A">
        <w:rPr>
          <w:rFonts w:ascii="Times New Roman" w:hAnsi="Times New Roman"/>
          <w:b/>
        </w:rPr>
        <w:t>Trvanie stretnutia: od 14.45</w:t>
      </w:r>
      <w:r w:rsidRPr="00DD407A">
        <w:rPr>
          <w:rFonts w:ascii="Times New Roman" w:hAnsi="Times New Roman"/>
          <w:b/>
        </w:rPr>
        <w:t>. hod</w:t>
      </w:r>
      <w:r w:rsidRPr="00DD407A">
        <w:rPr>
          <w:rFonts w:ascii="Times New Roman" w:hAnsi="Times New Roman"/>
          <w:b/>
        </w:rPr>
        <w:tab/>
        <w:t xml:space="preserve">do 17.45 </w:t>
      </w:r>
      <w:r w:rsidRPr="00DD407A">
        <w:rPr>
          <w:rFonts w:ascii="Times New Roman" w:hAnsi="Times New Roman"/>
          <w:b/>
        </w:rPr>
        <w:t>hod</w:t>
      </w:r>
      <w:r w:rsidRPr="00DD407A">
        <w:rPr>
          <w:rFonts w:ascii="Times New Roman" w:hAnsi="Times New Roman"/>
          <w:b/>
        </w:rPr>
        <w:tab/>
      </w:r>
    </w:p>
    <w:p w:rsidR="008B2C6F" w:rsidRPr="00DD407A" w:rsidRDefault="008B2C6F">
      <w:pPr>
        <w:rPr>
          <w:rFonts w:ascii="Times New Roman" w:hAnsi="Times New Roman"/>
        </w:rPr>
      </w:pPr>
    </w:p>
    <w:p w:rsidR="008B2C6F" w:rsidRPr="00DD407A" w:rsidRDefault="00DD407A">
      <w:pPr>
        <w:rPr>
          <w:rFonts w:ascii="Times New Roman" w:hAnsi="Times New Roman"/>
        </w:rPr>
      </w:pPr>
      <w:r w:rsidRPr="00DD407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934"/>
        <w:gridCol w:w="2428"/>
        <w:gridCol w:w="2305"/>
      </w:tblGrid>
      <w:tr w:rsidR="008B2C6F" w:rsidRPr="00DD407A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Podpis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Inštitúcia</w:t>
            </w:r>
          </w:p>
        </w:tc>
      </w:tr>
      <w:tr w:rsidR="008B2C6F" w:rsidRPr="00DD407A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</w:tbl>
    <w:p w:rsidR="008B2C6F" w:rsidRPr="00DD407A" w:rsidRDefault="008B2C6F">
      <w:pPr>
        <w:jc w:val="both"/>
        <w:rPr>
          <w:rFonts w:ascii="Times New Roman" w:hAnsi="Times New Roman"/>
          <w:bCs/>
          <w:sz w:val="20"/>
        </w:rPr>
      </w:pPr>
    </w:p>
    <w:p w:rsidR="008B2C6F" w:rsidRPr="00DD407A" w:rsidRDefault="008B2C6F">
      <w:pPr>
        <w:rPr>
          <w:rFonts w:ascii="Times New Roman" w:hAnsi="Times New Roman"/>
        </w:rPr>
      </w:pPr>
    </w:p>
    <w:p w:rsidR="008B2C6F" w:rsidRPr="00DD407A" w:rsidRDefault="00DD407A">
      <w:pPr>
        <w:jc w:val="both"/>
        <w:rPr>
          <w:rFonts w:ascii="Times New Roman" w:hAnsi="Times New Roman"/>
        </w:rPr>
      </w:pPr>
      <w:r w:rsidRPr="00DD407A">
        <w:rPr>
          <w:rFonts w:ascii="Times New Roman" w:hAnsi="Times New Roman"/>
        </w:rPr>
        <w:t xml:space="preserve">Meno prizvaných odborníkov/iných účastníkov, ktorí nie sú </w:t>
      </w:r>
      <w:r w:rsidRPr="00DD407A">
        <w:rPr>
          <w:rFonts w:ascii="Times New Roman" w:hAnsi="Times New Roman"/>
        </w:rPr>
        <w:t>členmi pedagogického klubu  a podpis/y:</w:t>
      </w:r>
    </w:p>
    <w:p w:rsidR="008B2C6F" w:rsidRPr="00DD407A" w:rsidRDefault="00DD407A">
      <w:pPr>
        <w:rPr>
          <w:rFonts w:ascii="Times New Roman" w:hAnsi="Times New Roman"/>
        </w:rPr>
      </w:pPr>
      <w:r w:rsidRPr="00DD407A">
        <w:rPr>
          <w:rFonts w:ascii="Times New Roman" w:hAnsi="Times New Roman"/>
        </w:rPr>
        <w:tab/>
      </w:r>
    </w:p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7"/>
        <w:gridCol w:w="1984"/>
      </w:tblGrid>
      <w:tr w:rsidR="008B2C6F" w:rsidRPr="00DD407A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DD407A">
            <w:pPr>
              <w:rPr>
                <w:rFonts w:ascii="Times New Roman" w:hAnsi="Times New Roman"/>
              </w:rPr>
            </w:pPr>
            <w:r w:rsidRPr="00DD407A">
              <w:rPr>
                <w:rFonts w:ascii="Times New Roman" w:hAnsi="Times New Roman"/>
              </w:rPr>
              <w:t>Inštitúcia</w:t>
            </w:r>
          </w:p>
        </w:tc>
      </w:tr>
      <w:tr w:rsidR="008B2C6F" w:rsidRPr="00DD407A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  <w:tr w:rsidR="008B2C6F" w:rsidRPr="00DD407A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6F" w:rsidRPr="00DD407A" w:rsidRDefault="008B2C6F">
            <w:pPr>
              <w:rPr>
                <w:rFonts w:ascii="Times New Roman" w:hAnsi="Times New Roman"/>
              </w:rPr>
            </w:pPr>
          </w:p>
        </w:tc>
      </w:tr>
    </w:tbl>
    <w:p w:rsidR="008B2C6F" w:rsidRPr="00DD407A" w:rsidRDefault="008B2C6F">
      <w:pPr>
        <w:rPr>
          <w:rFonts w:ascii="Times New Roman" w:hAnsi="Times New Roman"/>
        </w:rPr>
      </w:pPr>
    </w:p>
    <w:p w:rsidR="008B2C6F" w:rsidRPr="00DD407A" w:rsidRDefault="008B2C6F">
      <w:pPr>
        <w:rPr>
          <w:rFonts w:ascii="Times New Roman" w:hAnsi="Times New Roman"/>
        </w:rPr>
      </w:pPr>
    </w:p>
    <w:p w:rsidR="008B2C6F" w:rsidRPr="00DD407A" w:rsidRDefault="008B2C6F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8B2C6F" w:rsidRPr="00DD407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6E16"/>
    <w:multiLevelType w:val="multilevel"/>
    <w:tmpl w:val="30DE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15731DEF"/>
    <w:multiLevelType w:val="multilevel"/>
    <w:tmpl w:val="17B2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8C49C7"/>
    <w:multiLevelType w:val="multilevel"/>
    <w:tmpl w:val="3BAA49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4DC5E69"/>
    <w:multiLevelType w:val="multilevel"/>
    <w:tmpl w:val="3B6E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656FC1"/>
    <w:multiLevelType w:val="multilevel"/>
    <w:tmpl w:val="FDFA1E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785470"/>
    <w:multiLevelType w:val="multilevel"/>
    <w:tmpl w:val="4E88482A"/>
    <w:lvl w:ilvl="0">
      <w:start w:val="1"/>
      <w:numFmt w:val="bullet"/>
      <w:lvlText w:val=""/>
      <w:lvlJc w:val="left"/>
      <w:pPr>
        <w:tabs>
          <w:tab w:val="num" w:pos="720"/>
        </w:tabs>
        <w:ind w:left="21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9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36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43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50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7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65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72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9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90593F"/>
    <w:multiLevelType w:val="multilevel"/>
    <w:tmpl w:val="2C307C42"/>
    <w:lvl w:ilvl="0">
      <w:start w:val="1"/>
      <w:numFmt w:val="bullet"/>
      <w:lvlText w:val=""/>
      <w:lvlJc w:val="left"/>
      <w:pPr>
        <w:tabs>
          <w:tab w:val="num" w:pos="720"/>
        </w:tabs>
        <w:ind w:left="21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89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8C1F13"/>
    <w:multiLevelType w:val="multilevel"/>
    <w:tmpl w:val="8D38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6F"/>
    <w:rsid w:val="008B2C6F"/>
    <w:rsid w:val="00D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0A2C0-79BF-454B-BF88-2220C3CF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qFormat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AF598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AF5989"/>
    <w:rPr>
      <w:b/>
      <w:bCs/>
    </w:rPr>
  </w:style>
  <w:style w:type="paragraph" w:customStyle="1" w:styleId="tl2">
    <w:name w:val="Štýl2"/>
    <w:qFormat/>
    <w:rsid w:val="006A62A3"/>
    <w:pPr>
      <w:widowControl w:val="0"/>
      <w:tabs>
        <w:tab w:val="left" w:pos="567"/>
        <w:tab w:val="left" w:pos="1134"/>
      </w:tabs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Birošová Romana</cp:lastModifiedBy>
  <cp:revision>3</cp:revision>
  <cp:lastPrinted>2020-12-15T12:16:00Z</cp:lastPrinted>
  <dcterms:created xsi:type="dcterms:W3CDTF">2020-11-08T15:16:00Z</dcterms:created>
  <dcterms:modified xsi:type="dcterms:W3CDTF">2020-12-15T12:17:00Z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